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2CE6" w14:textId="1ACEB643" w:rsidR="0031346D" w:rsidRPr="00BA1B93" w:rsidRDefault="00473859" w:rsidP="0031346D">
      <w:pPr>
        <w:pStyle w:val="NewsReleaseTitle"/>
        <w:rPr>
          <w:sz w:val="24"/>
          <w:lang w:val="es-MX"/>
        </w:rPr>
      </w:pPr>
      <w:r w:rsidRPr="00BA1B93">
        <w:rPr>
          <w:sz w:val="24"/>
          <w:lang w:val="es-MX"/>
        </w:rPr>
        <w:t xml:space="preserve">Se acerca fecha límite del 15 de octubre para </w:t>
      </w:r>
      <w:r w:rsidR="0031346D" w:rsidRPr="00BA1B93">
        <w:rPr>
          <w:sz w:val="24"/>
          <w:lang w:val="es-MX"/>
        </w:rPr>
        <w:t xml:space="preserve">contribuyentes que solicitaron </w:t>
      </w:r>
      <w:r w:rsidR="0043411B">
        <w:rPr>
          <w:sz w:val="24"/>
          <w:lang w:val="es-MX"/>
        </w:rPr>
        <w:t>prórrogas para presentar</w:t>
      </w:r>
    </w:p>
    <w:p w14:paraId="6ABE247B" w14:textId="77777777" w:rsidR="0031346D" w:rsidRPr="00FF3CE1" w:rsidRDefault="0031346D" w:rsidP="0031346D">
      <w:pPr>
        <w:pStyle w:val="NewsReleaseTitle"/>
        <w:rPr>
          <w:sz w:val="16"/>
          <w:szCs w:val="16"/>
          <w:lang w:val="es-MX"/>
        </w:rPr>
      </w:pPr>
    </w:p>
    <w:p w14:paraId="1B8A73FA" w14:textId="389DD9E8" w:rsidR="0031346D" w:rsidRPr="0043411B" w:rsidRDefault="00E0514C" w:rsidP="0031346D">
      <w:pPr>
        <w:pStyle w:val="NewsReleaseTitle"/>
        <w:rPr>
          <w:i/>
          <w:iCs/>
          <w:sz w:val="24"/>
          <w:lang w:val="es-MX"/>
        </w:rPr>
      </w:pPr>
      <w:r w:rsidRPr="0043411B">
        <w:rPr>
          <w:i/>
          <w:iCs/>
          <w:sz w:val="24"/>
          <w:lang w:val="es-MX"/>
        </w:rPr>
        <w:t>C</w:t>
      </w:r>
      <w:r w:rsidR="00473859" w:rsidRPr="0043411B">
        <w:rPr>
          <w:i/>
          <w:iCs/>
          <w:sz w:val="24"/>
          <w:lang w:val="es-MX"/>
        </w:rPr>
        <w:t>ontribuyentes deben presentar</w:t>
      </w:r>
      <w:r w:rsidR="0031346D" w:rsidRPr="0043411B">
        <w:rPr>
          <w:i/>
          <w:iCs/>
          <w:sz w:val="24"/>
          <w:lang w:val="es-MX"/>
        </w:rPr>
        <w:t xml:space="preserve"> electrónicamente</w:t>
      </w:r>
      <w:r w:rsidR="00473859" w:rsidRPr="0043411B">
        <w:rPr>
          <w:i/>
          <w:iCs/>
          <w:sz w:val="24"/>
          <w:lang w:val="es-MX"/>
        </w:rPr>
        <w:t xml:space="preserve"> y</w:t>
      </w:r>
      <w:r w:rsidR="0031346D" w:rsidRPr="0043411B">
        <w:rPr>
          <w:i/>
          <w:iCs/>
          <w:sz w:val="24"/>
          <w:lang w:val="es-MX"/>
        </w:rPr>
        <w:t xml:space="preserve"> solicit</w:t>
      </w:r>
      <w:r w:rsidR="00473859" w:rsidRPr="0043411B">
        <w:rPr>
          <w:i/>
          <w:iCs/>
          <w:sz w:val="24"/>
          <w:lang w:val="es-MX"/>
        </w:rPr>
        <w:t>ar</w:t>
      </w:r>
      <w:r w:rsidR="0031346D" w:rsidRPr="0043411B">
        <w:rPr>
          <w:i/>
          <w:iCs/>
          <w:sz w:val="24"/>
          <w:lang w:val="es-MX"/>
        </w:rPr>
        <w:t xml:space="preserve"> reemboloso vía depósito directo </w:t>
      </w:r>
    </w:p>
    <w:p w14:paraId="4CF3B64F" w14:textId="77777777" w:rsidR="00473859" w:rsidRDefault="00473859" w:rsidP="0031346D">
      <w:pPr>
        <w:pStyle w:val="Body"/>
        <w:rPr>
          <w:szCs w:val="20"/>
          <w:lang w:val="es-MX"/>
        </w:rPr>
      </w:pPr>
    </w:p>
    <w:p w14:paraId="15D797DD" w14:textId="549C66BD" w:rsidR="0031346D" w:rsidRPr="000D5D2A" w:rsidRDefault="0031346D" w:rsidP="0031346D">
      <w:pPr>
        <w:pStyle w:val="Body"/>
        <w:rPr>
          <w:szCs w:val="20"/>
          <w:lang w:val="es-MX"/>
        </w:rPr>
      </w:pPr>
      <w:r w:rsidRPr="000D5D2A">
        <w:rPr>
          <w:szCs w:val="20"/>
          <w:lang w:val="es-MX"/>
        </w:rPr>
        <w:t>IR-2020-</w:t>
      </w:r>
      <w:r w:rsidR="009D6A0B" w:rsidRPr="000D5D2A">
        <w:rPr>
          <w:szCs w:val="20"/>
          <w:lang w:val="es-MX"/>
        </w:rPr>
        <w:t>2</w:t>
      </w:r>
      <w:r w:rsidR="00263016">
        <w:rPr>
          <w:szCs w:val="20"/>
          <w:lang w:val="es-MX"/>
        </w:rPr>
        <w:t>31</w:t>
      </w:r>
      <w:bookmarkStart w:id="0" w:name="_GoBack"/>
      <w:bookmarkEnd w:id="0"/>
      <w:r w:rsidR="00BE6774" w:rsidRPr="000D5D2A">
        <w:rPr>
          <w:szCs w:val="20"/>
          <w:lang w:val="es-MX"/>
        </w:rPr>
        <w:t>SP</w:t>
      </w:r>
      <w:r w:rsidRPr="000D5D2A">
        <w:rPr>
          <w:szCs w:val="20"/>
          <w:lang w:val="es-MX"/>
        </w:rPr>
        <w:t xml:space="preserve">, </w:t>
      </w:r>
      <w:r w:rsidR="0043411B">
        <w:rPr>
          <w:szCs w:val="20"/>
          <w:lang w:val="es-MX"/>
        </w:rPr>
        <w:t>7</w:t>
      </w:r>
      <w:r w:rsidR="00473859" w:rsidRPr="000D5D2A">
        <w:rPr>
          <w:szCs w:val="20"/>
          <w:lang w:val="es-MX"/>
        </w:rPr>
        <w:t xml:space="preserve"> </w:t>
      </w:r>
      <w:r w:rsidR="00BE6774" w:rsidRPr="000D5D2A">
        <w:rPr>
          <w:szCs w:val="20"/>
          <w:lang w:val="es-MX"/>
        </w:rPr>
        <w:t>de</w:t>
      </w:r>
      <w:r w:rsidR="00473859" w:rsidRPr="000D5D2A">
        <w:rPr>
          <w:szCs w:val="20"/>
          <w:lang w:val="es-MX"/>
        </w:rPr>
        <w:t xml:space="preserve"> octubre</w:t>
      </w:r>
      <w:r w:rsidR="00BE6774" w:rsidRPr="000D5D2A">
        <w:rPr>
          <w:szCs w:val="20"/>
          <w:lang w:val="es-MX"/>
        </w:rPr>
        <w:t xml:space="preserve"> </w:t>
      </w:r>
      <w:r w:rsidR="00473859" w:rsidRPr="000D5D2A">
        <w:rPr>
          <w:szCs w:val="20"/>
          <w:lang w:val="es-MX"/>
        </w:rPr>
        <w:t xml:space="preserve">de </w:t>
      </w:r>
      <w:r w:rsidRPr="000D5D2A">
        <w:rPr>
          <w:szCs w:val="20"/>
          <w:lang w:val="es-MX"/>
        </w:rPr>
        <w:t>2020</w:t>
      </w:r>
    </w:p>
    <w:p w14:paraId="0AE9C9B0" w14:textId="77777777" w:rsidR="0031346D" w:rsidRPr="002024C8" w:rsidRDefault="0031346D" w:rsidP="0031346D">
      <w:pPr>
        <w:pStyle w:val="Body"/>
        <w:rPr>
          <w:sz w:val="22"/>
          <w:szCs w:val="22"/>
          <w:lang w:val="es-MX"/>
        </w:rPr>
      </w:pPr>
    </w:p>
    <w:p w14:paraId="45EB1498" w14:textId="29A954DD" w:rsidR="0031346D" w:rsidRPr="002024C8" w:rsidRDefault="0031346D" w:rsidP="0031346D">
      <w:pPr>
        <w:pStyle w:val="Body"/>
        <w:rPr>
          <w:rFonts w:ascii="Arial" w:hAnsi="Arial"/>
          <w:sz w:val="22"/>
          <w:szCs w:val="22"/>
          <w:lang w:val="es-MX"/>
        </w:rPr>
      </w:pPr>
      <w:r w:rsidRPr="002024C8">
        <w:rPr>
          <w:rFonts w:ascii="Arial" w:hAnsi="Arial"/>
          <w:sz w:val="22"/>
          <w:szCs w:val="22"/>
          <w:lang w:val="es-MX"/>
        </w:rPr>
        <w:t xml:space="preserve">WASHINGTON - El Servicio de Impuestos Internos </w:t>
      </w:r>
      <w:r w:rsidR="00BE6774" w:rsidRPr="002024C8">
        <w:rPr>
          <w:rFonts w:ascii="Arial" w:hAnsi="Arial"/>
          <w:sz w:val="22"/>
          <w:szCs w:val="22"/>
          <w:lang w:val="es-MX"/>
        </w:rPr>
        <w:t xml:space="preserve">les </w:t>
      </w:r>
      <w:r w:rsidRPr="002024C8">
        <w:rPr>
          <w:rFonts w:ascii="Arial" w:hAnsi="Arial"/>
          <w:sz w:val="22"/>
          <w:szCs w:val="22"/>
          <w:lang w:val="es-MX"/>
        </w:rPr>
        <w:t>recuerda hoy a los contribuyentes que solicitaron una extensió</w:t>
      </w:r>
      <w:r w:rsidR="00E0514C">
        <w:rPr>
          <w:rFonts w:ascii="Arial" w:hAnsi="Arial"/>
          <w:sz w:val="22"/>
          <w:szCs w:val="22"/>
          <w:lang w:val="es-MX"/>
        </w:rPr>
        <w:t xml:space="preserve">n </w:t>
      </w:r>
      <w:r w:rsidR="00E0514C" w:rsidRPr="002024C8">
        <w:rPr>
          <w:rFonts w:ascii="Arial" w:hAnsi="Arial"/>
          <w:sz w:val="22"/>
          <w:szCs w:val="22"/>
          <w:lang w:val="es-MX"/>
        </w:rPr>
        <w:t>para presentar su declaración de 2019</w:t>
      </w:r>
      <w:r w:rsidR="00E0514C">
        <w:rPr>
          <w:rFonts w:ascii="Arial" w:hAnsi="Arial"/>
          <w:sz w:val="22"/>
          <w:szCs w:val="22"/>
          <w:lang w:val="es-MX"/>
        </w:rPr>
        <w:t>,</w:t>
      </w:r>
      <w:r w:rsidR="00E0514C" w:rsidRPr="002024C8">
        <w:rPr>
          <w:rFonts w:ascii="Arial" w:hAnsi="Arial"/>
          <w:sz w:val="22"/>
          <w:szCs w:val="22"/>
          <w:lang w:val="es-MX"/>
        </w:rPr>
        <w:t xml:space="preserve"> </w:t>
      </w:r>
      <w:r w:rsidRPr="002024C8">
        <w:rPr>
          <w:rFonts w:ascii="Arial" w:hAnsi="Arial"/>
          <w:sz w:val="22"/>
          <w:szCs w:val="22"/>
          <w:lang w:val="es-MX"/>
        </w:rPr>
        <w:t xml:space="preserve">que </w:t>
      </w:r>
      <w:r w:rsidR="00473859" w:rsidRPr="002024C8">
        <w:rPr>
          <w:rFonts w:ascii="Arial" w:hAnsi="Arial"/>
          <w:sz w:val="22"/>
          <w:szCs w:val="22"/>
          <w:lang w:val="es-MX"/>
        </w:rPr>
        <w:t xml:space="preserve">el 15 de octubre </w:t>
      </w:r>
      <w:r w:rsidRPr="002024C8">
        <w:rPr>
          <w:rFonts w:ascii="Arial" w:hAnsi="Arial"/>
          <w:sz w:val="22"/>
          <w:szCs w:val="22"/>
          <w:lang w:val="es-MX"/>
        </w:rPr>
        <w:t>se acerca</w:t>
      </w:r>
      <w:r w:rsidR="00473859" w:rsidRPr="002024C8">
        <w:rPr>
          <w:rFonts w:ascii="Arial" w:hAnsi="Arial"/>
          <w:sz w:val="22"/>
          <w:szCs w:val="22"/>
          <w:lang w:val="es-MX"/>
        </w:rPr>
        <w:t xml:space="preserve">. </w:t>
      </w:r>
      <w:r w:rsidRPr="002024C8">
        <w:rPr>
          <w:rFonts w:ascii="Arial" w:hAnsi="Arial"/>
          <w:sz w:val="22"/>
          <w:szCs w:val="22"/>
          <w:lang w:val="es-MX"/>
        </w:rPr>
        <w:t xml:space="preserve">Los contribuyentes deben completar sus declaraciones de impuestos y presentarlas </w:t>
      </w:r>
      <w:r w:rsidR="00A25D99" w:rsidRPr="002024C8">
        <w:rPr>
          <w:rFonts w:ascii="Arial" w:hAnsi="Arial"/>
          <w:sz w:val="22"/>
          <w:szCs w:val="22"/>
          <w:lang w:val="es-MX"/>
        </w:rPr>
        <w:t xml:space="preserve">en o </w:t>
      </w:r>
      <w:r w:rsidRPr="002024C8">
        <w:rPr>
          <w:rFonts w:ascii="Arial" w:hAnsi="Arial"/>
          <w:sz w:val="22"/>
          <w:szCs w:val="22"/>
          <w:lang w:val="es-MX"/>
        </w:rPr>
        <w:t>antes del 15 de octubre.</w:t>
      </w:r>
      <w:r w:rsidR="00A25D99" w:rsidRPr="002024C8">
        <w:rPr>
          <w:rFonts w:ascii="Arial" w:hAnsi="Arial"/>
          <w:sz w:val="22"/>
          <w:szCs w:val="22"/>
          <w:lang w:val="es-MX"/>
        </w:rPr>
        <w:t xml:space="preserve"> Aquello</w:t>
      </w:r>
      <w:r w:rsidR="00E0514C">
        <w:rPr>
          <w:rFonts w:ascii="Arial" w:hAnsi="Arial"/>
          <w:sz w:val="22"/>
          <w:szCs w:val="22"/>
          <w:lang w:val="es-MX"/>
        </w:rPr>
        <w:t>s</w:t>
      </w:r>
      <w:r w:rsidR="00A25D99" w:rsidRPr="002024C8">
        <w:rPr>
          <w:rFonts w:ascii="Arial" w:hAnsi="Arial"/>
          <w:sz w:val="22"/>
          <w:szCs w:val="22"/>
          <w:lang w:val="es-MX"/>
        </w:rPr>
        <w:t xml:space="preserve"> que adeudan impuestos deben pagar lo </w:t>
      </w:r>
      <w:r w:rsidR="00E0514C">
        <w:rPr>
          <w:rFonts w:ascii="Arial" w:hAnsi="Arial"/>
          <w:sz w:val="22"/>
          <w:szCs w:val="22"/>
          <w:lang w:val="es-MX"/>
        </w:rPr>
        <w:t xml:space="preserve">antes </w:t>
      </w:r>
      <w:r w:rsidR="00A25D99" w:rsidRPr="002024C8">
        <w:rPr>
          <w:rFonts w:ascii="Arial" w:hAnsi="Arial"/>
          <w:sz w:val="22"/>
          <w:szCs w:val="22"/>
          <w:lang w:val="es-MX"/>
        </w:rPr>
        <w:t xml:space="preserve">posible y así evitar multas e intereses. </w:t>
      </w:r>
    </w:p>
    <w:p w14:paraId="6681D2C6" w14:textId="77777777" w:rsidR="0031346D" w:rsidRPr="002024C8" w:rsidRDefault="0031346D" w:rsidP="0031346D">
      <w:pPr>
        <w:pStyle w:val="Body"/>
        <w:rPr>
          <w:rFonts w:ascii="Arial" w:hAnsi="Arial"/>
          <w:sz w:val="22"/>
          <w:szCs w:val="22"/>
          <w:lang w:val="es-MX"/>
        </w:rPr>
      </w:pPr>
    </w:p>
    <w:p w14:paraId="1D7FE1AE" w14:textId="4A90F3DC" w:rsidR="0031346D" w:rsidRPr="002024C8" w:rsidRDefault="0031346D" w:rsidP="0031346D">
      <w:pPr>
        <w:pStyle w:val="Body"/>
        <w:rPr>
          <w:rFonts w:ascii="Arial" w:hAnsi="Arial"/>
          <w:sz w:val="22"/>
          <w:szCs w:val="22"/>
          <w:lang w:val="es-MX"/>
        </w:rPr>
      </w:pPr>
      <w:r w:rsidRPr="002024C8">
        <w:rPr>
          <w:rFonts w:ascii="Arial" w:hAnsi="Arial"/>
          <w:sz w:val="22"/>
          <w:szCs w:val="22"/>
          <w:lang w:val="es-MX"/>
        </w:rPr>
        <w:t xml:space="preserve">Aún están disponibles </w:t>
      </w:r>
      <w:hyperlink r:id="rId8" w:history="1">
        <w:r w:rsidRPr="002024C8">
          <w:rPr>
            <w:rStyle w:val="Hyperlink"/>
            <w:rFonts w:ascii="Arial" w:hAnsi="Arial"/>
            <w:sz w:val="22"/>
            <w:szCs w:val="22"/>
            <w:lang w:val="es-MX"/>
          </w:rPr>
          <w:t>opciones convenientes de presentación electrónica</w:t>
        </w:r>
      </w:hyperlink>
      <w:r w:rsidRPr="002024C8">
        <w:rPr>
          <w:rFonts w:ascii="Arial" w:hAnsi="Arial"/>
          <w:sz w:val="22"/>
          <w:szCs w:val="22"/>
          <w:lang w:val="es-MX"/>
        </w:rPr>
        <w:t>, incluid</w:t>
      </w:r>
      <w:r w:rsidR="00E0514C">
        <w:rPr>
          <w:rFonts w:ascii="Arial" w:hAnsi="Arial"/>
          <w:sz w:val="22"/>
          <w:szCs w:val="22"/>
          <w:lang w:val="es-MX"/>
        </w:rPr>
        <w:t>a</w:t>
      </w:r>
      <w:r w:rsidRPr="002024C8">
        <w:rPr>
          <w:rFonts w:ascii="Arial" w:hAnsi="Arial"/>
          <w:sz w:val="22"/>
          <w:szCs w:val="22"/>
          <w:lang w:val="es-MX"/>
        </w:rPr>
        <w:t xml:space="preserve"> </w:t>
      </w:r>
      <w:hyperlink r:id="rId9" w:history="1">
        <w:r w:rsidRPr="002024C8">
          <w:rPr>
            <w:rStyle w:val="Hyperlink"/>
            <w:rFonts w:ascii="Arial" w:hAnsi="Arial"/>
            <w:sz w:val="22"/>
            <w:szCs w:val="22"/>
            <w:lang w:val="es-MX"/>
          </w:rPr>
          <w:t>Free File</w:t>
        </w:r>
      </w:hyperlink>
      <w:r w:rsidRPr="002024C8">
        <w:rPr>
          <w:rFonts w:ascii="Arial" w:hAnsi="Arial"/>
          <w:sz w:val="22"/>
          <w:szCs w:val="22"/>
          <w:lang w:val="es-MX"/>
        </w:rPr>
        <w:t xml:space="preserve"> del IRS. Los contribuyentes y los profesionales tributarios deben </w:t>
      </w:r>
      <w:r w:rsidR="00E0514C">
        <w:rPr>
          <w:rFonts w:ascii="Arial" w:hAnsi="Arial"/>
          <w:sz w:val="22"/>
          <w:szCs w:val="22"/>
          <w:lang w:val="es-MX"/>
        </w:rPr>
        <w:t>continuar</w:t>
      </w:r>
      <w:r w:rsidRPr="002024C8">
        <w:rPr>
          <w:rFonts w:ascii="Arial" w:hAnsi="Arial"/>
          <w:sz w:val="22"/>
          <w:szCs w:val="22"/>
          <w:lang w:val="es-MX"/>
        </w:rPr>
        <w:t xml:space="preserve"> usando las opciones electrónicas para apoyar el distanciamiento social y acelerar el proceso de las declaraciones de impuestos, reembolsos y pagos.</w:t>
      </w:r>
    </w:p>
    <w:p w14:paraId="4E018B54" w14:textId="77777777" w:rsidR="0031346D" w:rsidRPr="002024C8" w:rsidRDefault="0031346D" w:rsidP="0031346D">
      <w:pPr>
        <w:pStyle w:val="Body"/>
        <w:rPr>
          <w:sz w:val="22"/>
          <w:szCs w:val="22"/>
          <w:lang w:val="es-MX"/>
        </w:rPr>
      </w:pPr>
    </w:p>
    <w:p w14:paraId="2C4AFB6B" w14:textId="3359BF51" w:rsidR="0031346D" w:rsidRPr="002024C8" w:rsidRDefault="0031346D" w:rsidP="0031346D">
      <w:pPr>
        <w:pStyle w:val="Body"/>
        <w:rPr>
          <w:rFonts w:ascii="Arial" w:hAnsi="Arial"/>
          <w:sz w:val="22"/>
          <w:szCs w:val="22"/>
          <w:lang w:val="es-MX"/>
        </w:rPr>
      </w:pPr>
      <w:r w:rsidRPr="002024C8">
        <w:rPr>
          <w:rFonts w:ascii="Arial" w:hAnsi="Arial"/>
          <w:sz w:val="22"/>
          <w:szCs w:val="22"/>
          <w:lang w:val="es-MX"/>
        </w:rPr>
        <w:t>Aunque el 15 de octubre es el último día para que la mayoría de las personas presenten su declaración, algunos contribuyentes pueden tener más tiempo</w:t>
      </w:r>
      <w:r w:rsidR="00BE6774" w:rsidRPr="002024C8">
        <w:rPr>
          <w:rFonts w:ascii="Arial" w:hAnsi="Arial"/>
          <w:sz w:val="22"/>
          <w:szCs w:val="22"/>
          <w:lang w:val="es-MX"/>
        </w:rPr>
        <w:t xml:space="preserve"> e i</w:t>
      </w:r>
      <w:r w:rsidRPr="002024C8">
        <w:rPr>
          <w:rFonts w:ascii="Arial" w:hAnsi="Arial"/>
          <w:sz w:val="22"/>
          <w:szCs w:val="22"/>
          <w:lang w:val="es-MX"/>
        </w:rPr>
        <w:t>ncluyen:</w:t>
      </w:r>
    </w:p>
    <w:p w14:paraId="539C12E8" w14:textId="3ACA6112" w:rsidR="0031346D" w:rsidRPr="002024C8" w:rsidRDefault="0031346D" w:rsidP="0031346D">
      <w:pPr>
        <w:pStyle w:val="Body"/>
        <w:numPr>
          <w:ilvl w:val="0"/>
          <w:numId w:val="19"/>
        </w:numPr>
        <w:rPr>
          <w:rFonts w:ascii="Arial" w:hAnsi="Arial"/>
          <w:sz w:val="22"/>
          <w:szCs w:val="22"/>
          <w:lang w:val="es-MX"/>
        </w:rPr>
      </w:pPr>
      <w:r w:rsidRPr="002024C8">
        <w:rPr>
          <w:rFonts w:ascii="Arial" w:hAnsi="Arial"/>
          <w:sz w:val="22"/>
          <w:szCs w:val="22"/>
          <w:lang w:val="es-MX"/>
        </w:rPr>
        <w:t xml:space="preserve">Miembros del ejército y otros que sirven en una </w:t>
      </w:r>
      <w:hyperlink r:id="rId10" w:history="1">
        <w:r w:rsidRPr="002024C8">
          <w:rPr>
            <w:rStyle w:val="Hyperlink"/>
            <w:rFonts w:ascii="Arial" w:hAnsi="Arial"/>
            <w:sz w:val="22"/>
            <w:szCs w:val="22"/>
            <w:lang w:val="es-MX"/>
          </w:rPr>
          <w:t>zona de combate</w:t>
        </w:r>
      </w:hyperlink>
      <w:r w:rsidR="00BE6774" w:rsidRPr="002024C8">
        <w:rPr>
          <w:rFonts w:ascii="Arial" w:hAnsi="Arial"/>
          <w:sz w:val="22"/>
          <w:szCs w:val="22"/>
          <w:lang w:val="es-MX"/>
        </w:rPr>
        <w:t xml:space="preserve"> (en inglés).</w:t>
      </w:r>
      <w:r w:rsidRPr="002024C8">
        <w:rPr>
          <w:rFonts w:ascii="Arial" w:hAnsi="Arial"/>
          <w:sz w:val="22"/>
          <w:szCs w:val="22"/>
          <w:lang w:val="es-MX"/>
        </w:rPr>
        <w:t xml:space="preserve"> Por lo general, tienen 180 días después de salir de la zona de combate para presentar declaraciones y pagar los impuestos adeudados.</w:t>
      </w:r>
    </w:p>
    <w:p w14:paraId="258E42B9" w14:textId="77777777" w:rsidR="0031346D" w:rsidRPr="002024C8" w:rsidRDefault="0031346D" w:rsidP="0031346D">
      <w:pPr>
        <w:pStyle w:val="Body"/>
        <w:numPr>
          <w:ilvl w:val="0"/>
          <w:numId w:val="19"/>
        </w:numPr>
        <w:rPr>
          <w:rFonts w:ascii="Arial" w:hAnsi="Arial"/>
          <w:sz w:val="22"/>
          <w:szCs w:val="22"/>
          <w:lang w:val="es-MX"/>
        </w:rPr>
      </w:pPr>
      <w:r w:rsidRPr="002024C8">
        <w:rPr>
          <w:rFonts w:ascii="Arial" w:hAnsi="Arial"/>
          <w:sz w:val="22"/>
          <w:szCs w:val="22"/>
          <w:lang w:val="es-MX"/>
        </w:rPr>
        <w:t xml:space="preserve">Contribuyentes en áreas de desastre declaradas federalmente que ya tenían extensiones válidas. Para obtener detalles, consulte la página de </w:t>
      </w:r>
      <w:hyperlink r:id="rId11" w:history="1">
        <w:r w:rsidRPr="002024C8">
          <w:rPr>
            <w:rStyle w:val="Hyperlink"/>
            <w:rFonts w:ascii="Arial" w:hAnsi="Arial"/>
            <w:sz w:val="22"/>
            <w:szCs w:val="22"/>
            <w:lang w:val="es-MX"/>
          </w:rPr>
          <w:t>ayuda en caso de desastre</w:t>
        </w:r>
      </w:hyperlink>
      <w:r w:rsidRPr="002024C8">
        <w:rPr>
          <w:rFonts w:ascii="Arial" w:hAnsi="Arial"/>
          <w:sz w:val="22"/>
          <w:szCs w:val="22"/>
          <w:lang w:val="es-MX"/>
        </w:rPr>
        <w:t xml:space="preserve"> en IRS.gov.</w:t>
      </w:r>
    </w:p>
    <w:p w14:paraId="5DA27105" w14:textId="77777777" w:rsidR="0031346D" w:rsidRPr="002024C8" w:rsidRDefault="0031346D" w:rsidP="0031346D">
      <w:pPr>
        <w:pStyle w:val="Body"/>
        <w:rPr>
          <w:rFonts w:ascii="Arial" w:hAnsi="Arial"/>
          <w:sz w:val="22"/>
          <w:szCs w:val="22"/>
          <w:lang w:val="es-MX"/>
        </w:rPr>
      </w:pPr>
    </w:p>
    <w:p w14:paraId="27F23100" w14:textId="77777777" w:rsidR="0031346D" w:rsidRPr="002024C8" w:rsidRDefault="0031346D" w:rsidP="0031346D">
      <w:pPr>
        <w:widowControl/>
        <w:autoSpaceDE/>
        <w:autoSpaceDN/>
        <w:rPr>
          <w:rFonts w:ascii="Arial" w:eastAsia="Times New Roman" w:hAnsi="Arial"/>
          <w:b/>
          <w:bCs/>
          <w:color w:val="002C4E" w:themeColor="accent1" w:themeShade="80"/>
          <w:lang w:val="es-MX"/>
        </w:rPr>
      </w:pPr>
      <w:r w:rsidRPr="002024C8">
        <w:rPr>
          <w:rFonts w:ascii="Arial" w:eastAsia="Times New Roman" w:hAnsi="Arial"/>
          <w:b/>
          <w:bCs/>
          <w:color w:val="002C4E" w:themeColor="accent1" w:themeShade="80"/>
          <w:lang w:val="es-MX"/>
        </w:rPr>
        <w:t>Elija depósito directo para reembolsos</w:t>
      </w:r>
    </w:p>
    <w:p w14:paraId="114EA57E" w14:textId="2942890C" w:rsidR="0031346D" w:rsidRPr="002024C8" w:rsidRDefault="0031346D" w:rsidP="0031346D">
      <w:pPr>
        <w:widowControl/>
        <w:autoSpaceDE/>
        <w:autoSpaceDN/>
        <w:rPr>
          <w:rFonts w:ascii="Arial" w:eastAsia="Times New Roman" w:hAnsi="Arial"/>
          <w:color w:val="000000"/>
          <w:lang w:val="es-MX"/>
        </w:rPr>
      </w:pPr>
      <w:r w:rsidRPr="002024C8">
        <w:rPr>
          <w:rFonts w:ascii="Arial" w:eastAsia="Times New Roman" w:hAnsi="Arial"/>
          <w:color w:val="000000"/>
          <w:lang w:val="es-MX"/>
        </w:rPr>
        <w:t xml:space="preserve">La </w:t>
      </w:r>
      <w:r w:rsidR="00BE6774" w:rsidRPr="002024C8">
        <w:rPr>
          <w:rFonts w:ascii="Arial" w:eastAsia="Times New Roman" w:hAnsi="Arial"/>
          <w:color w:val="000000"/>
          <w:lang w:val="es-MX"/>
        </w:rPr>
        <w:t>manera</w:t>
      </w:r>
      <w:r w:rsidRPr="002024C8">
        <w:rPr>
          <w:rFonts w:ascii="Arial" w:eastAsia="Times New Roman" w:hAnsi="Arial"/>
          <w:color w:val="000000"/>
          <w:lang w:val="es-MX"/>
        </w:rPr>
        <w:t xml:space="preserve"> más segura y rápida para que los contribuyentes obtengan su reembolso es depositarlo electrónicamente en su banco u otra cuenta financiera. Los contribuyentes pueden usar el </w:t>
      </w:r>
      <w:hyperlink r:id="rId12" w:history="1">
        <w:r w:rsidRPr="002024C8">
          <w:rPr>
            <w:rStyle w:val="Hyperlink"/>
            <w:rFonts w:ascii="Arial" w:eastAsia="Times New Roman" w:hAnsi="Arial"/>
            <w:lang w:val="es-MX"/>
          </w:rPr>
          <w:t>depósito directo</w:t>
        </w:r>
      </w:hyperlink>
      <w:r w:rsidRPr="002024C8">
        <w:rPr>
          <w:rFonts w:ascii="Arial" w:eastAsia="Times New Roman" w:hAnsi="Arial"/>
          <w:color w:val="000000"/>
          <w:lang w:val="es-MX"/>
        </w:rPr>
        <w:t xml:space="preserve"> </w:t>
      </w:r>
      <w:r w:rsidR="00BE6774" w:rsidRPr="002024C8">
        <w:rPr>
          <w:rFonts w:ascii="Arial" w:eastAsia="Times New Roman" w:hAnsi="Arial"/>
          <w:color w:val="000000"/>
          <w:lang w:val="es-MX"/>
        </w:rPr>
        <w:t xml:space="preserve">(en inglés) </w:t>
      </w:r>
      <w:r w:rsidRPr="002024C8">
        <w:rPr>
          <w:rFonts w:ascii="Arial" w:eastAsia="Times New Roman" w:hAnsi="Arial"/>
          <w:color w:val="000000"/>
          <w:lang w:val="es-MX"/>
        </w:rPr>
        <w:t>para depositar su reembolso en una, dos o incluso tres cuentas. El depósito directo es mucho más rápido que esperar a que llegue un cheque por correo.</w:t>
      </w:r>
    </w:p>
    <w:p w14:paraId="112F9A1C" w14:textId="77777777" w:rsidR="0031346D" w:rsidRPr="002024C8" w:rsidRDefault="0031346D" w:rsidP="0031346D">
      <w:pPr>
        <w:widowControl/>
        <w:autoSpaceDE/>
        <w:autoSpaceDN/>
        <w:rPr>
          <w:rFonts w:ascii="Arial" w:eastAsia="Times New Roman" w:hAnsi="Arial"/>
          <w:color w:val="000000"/>
          <w:lang w:val="es-MX"/>
        </w:rPr>
      </w:pPr>
    </w:p>
    <w:p w14:paraId="6A37D4A6" w14:textId="77777777" w:rsidR="0031346D" w:rsidRPr="002024C8" w:rsidRDefault="0031346D" w:rsidP="0031346D">
      <w:pPr>
        <w:widowControl/>
        <w:autoSpaceDE/>
        <w:autoSpaceDN/>
        <w:rPr>
          <w:rFonts w:ascii="Arial" w:eastAsia="Times New Roman" w:hAnsi="Arial"/>
          <w:color w:val="000000"/>
          <w:lang w:val="es-MX"/>
        </w:rPr>
      </w:pPr>
      <w:r w:rsidRPr="002024C8">
        <w:rPr>
          <w:rFonts w:ascii="Arial" w:eastAsia="Times New Roman" w:hAnsi="Arial"/>
          <w:color w:val="000000"/>
          <w:lang w:val="es-MX"/>
        </w:rPr>
        <w:t xml:space="preserve">Después de presentar la declaración, use la herramienta </w:t>
      </w:r>
      <w:hyperlink r:id="rId13" w:history="1">
        <w:r w:rsidRPr="002024C8">
          <w:rPr>
            <w:rStyle w:val="Hyperlink"/>
            <w:rFonts w:ascii="Arial" w:eastAsia="Times New Roman" w:hAnsi="Arial"/>
            <w:lang w:val="es-MX"/>
          </w:rPr>
          <w:t>¿Dónde está mi reembolso?</w:t>
        </w:r>
      </w:hyperlink>
      <w:r w:rsidRPr="002024C8">
        <w:rPr>
          <w:rFonts w:ascii="Arial" w:eastAsia="Times New Roman" w:hAnsi="Arial"/>
          <w:color w:val="000000"/>
          <w:lang w:val="es-MX"/>
        </w:rPr>
        <w:t xml:space="preserve"> en IRS.gov o descargue la aplicación móvil </w:t>
      </w:r>
      <w:hyperlink r:id="rId14" w:history="1">
        <w:r w:rsidRPr="002024C8">
          <w:rPr>
            <w:rStyle w:val="Hyperlink"/>
            <w:rFonts w:ascii="Arial" w:eastAsia="Times New Roman" w:hAnsi="Arial"/>
            <w:lang w:val="es-MX"/>
          </w:rPr>
          <w:t>IRS2Go</w:t>
        </w:r>
      </w:hyperlink>
      <w:r w:rsidRPr="002024C8">
        <w:rPr>
          <w:rFonts w:ascii="Arial" w:eastAsia="Times New Roman" w:hAnsi="Arial"/>
          <w:color w:val="000000"/>
          <w:lang w:val="es-MX"/>
        </w:rPr>
        <w:t xml:space="preserve"> para averiguar el estado de un reembolso.</w:t>
      </w:r>
    </w:p>
    <w:p w14:paraId="7AE5D225" w14:textId="6A413962" w:rsidR="0031346D" w:rsidRPr="002024C8" w:rsidRDefault="0031346D" w:rsidP="0031346D">
      <w:pPr>
        <w:widowControl/>
        <w:autoSpaceDE/>
        <w:autoSpaceDN/>
        <w:spacing w:before="300"/>
        <w:outlineLvl w:val="1"/>
        <w:rPr>
          <w:rFonts w:cstheme="minorHAnsi"/>
          <w:bCs/>
          <w:lang w:val="es-MX"/>
        </w:rPr>
      </w:pPr>
      <w:r w:rsidRPr="002024C8">
        <w:rPr>
          <w:rFonts w:asciiTheme="majorHAnsi" w:hAnsiTheme="majorHAnsi" w:cstheme="majorHAnsi"/>
          <w:b/>
          <w:color w:val="0A3161"/>
          <w:lang w:val="es-MX"/>
        </w:rPr>
        <w:t>Pag</w:t>
      </w:r>
      <w:r w:rsidR="00427F44" w:rsidRPr="002024C8">
        <w:rPr>
          <w:rFonts w:asciiTheme="majorHAnsi" w:hAnsiTheme="majorHAnsi" w:cstheme="majorHAnsi"/>
          <w:b/>
          <w:color w:val="0A3161"/>
          <w:lang w:val="es-MX"/>
        </w:rPr>
        <w:t>ue l</w:t>
      </w:r>
      <w:r w:rsidRPr="002024C8">
        <w:rPr>
          <w:rFonts w:asciiTheme="majorHAnsi" w:hAnsiTheme="majorHAnsi" w:cstheme="majorHAnsi"/>
          <w:b/>
          <w:color w:val="0A3161"/>
          <w:lang w:val="es-MX"/>
        </w:rPr>
        <w:t>os impuestos federales electrónicamente</w:t>
      </w:r>
      <w:r w:rsidRPr="002024C8">
        <w:rPr>
          <w:rFonts w:asciiTheme="majorHAnsi" w:hAnsiTheme="majorHAnsi" w:cstheme="majorHAnsi"/>
          <w:b/>
          <w:color w:val="0A3161"/>
          <w:lang w:val="es-MX"/>
        </w:rPr>
        <w:br/>
      </w:r>
      <w:r w:rsidRPr="002024C8">
        <w:rPr>
          <w:rFonts w:cstheme="minorHAnsi"/>
          <w:bCs/>
          <w:lang w:val="es-MX"/>
        </w:rPr>
        <w:t xml:space="preserve">Los contribuyentes </w:t>
      </w:r>
      <w:r w:rsidR="00427F44" w:rsidRPr="002024C8">
        <w:rPr>
          <w:rFonts w:cstheme="minorHAnsi"/>
          <w:bCs/>
          <w:lang w:val="es-MX"/>
        </w:rPr>
        <w:t xml:space="preserve">pueden hacer </w:t>
      </w:r>
      <w:r w:rsidRPr="002024C8">
        <w:rPr>
          <w:rFonts w:cstheme="minorHAnsi"/>
          <w:bCs/>
          <w:lang w:val="es-MX"/>
        </w:rPr>
        <w:t>sus pagos de impuestos federales en línea, por teléfono o con su dispositivo móvil y la aplicación IRS2Go. Al pagar impuestos federales electrónicamente, los contribuyentes deben recordar:</w:t>
      </w:r>
    </w:p>
    <w:p w14:paraId="5DBBE095" w14:textId="6B1CDB19" w:rsidR="0031346D" w:rsidRPr="002024C8" w:rsidRDefault="0031346D" w:rsidP="0031346D">
      <w:pPr>
        <w:pStyle w:val="ListParagraph"/>
        <w:numPr>
          <w:ilvl w:val="0"/>
          <w:numId w:val="20"/>
        </w:numPr>
        <w:spacing w:before="300"/>
        <w:contextualSpacing/>
        <w:outlineLvl w:val="1"/>
        <w:rPr>
          <w:rFonts w:asciiTheme="minorHAnsi" w:hAnsiTheme="minorHAnsi" w:cstheme="minorHAnsi"/>
          <w:bCs/>
          <w:lang w:val="es-MX"/>
        </w:rPr>
      </w:pPr>
      <w:r w:rsidRPr="002024C8">
        <w:rPr>
          <w:rFonts w:asciiTheme="minorHAnsi" w:hAnsiTheme="minorHAnsi" w:cstheme="minorHAnsi"/>
          <w:bCs/>
          <w:lang w:val="es-MX"/>
        </w:rPr>
        <w:t xml:space="preserve">Las </w:t>
      </w:r>
      <w:hyperlink r:id="rId15" w:history="1">
        <w:r w:rsidRPr="002024C8">
          <w:rPr>
            <w:rStyle w:val="Hyperlink"/>
            <w:rFonts w:asciiTheme="minorHAnsi" w:hAnsiTheme="minorHAnsi" w:cstheme="minorHAnsi"/>
            <w:bCs/>
            <w:lang w:val="es-MX"/>
          </w:rPr>
          <w:t>opciones de pago electrónico</w:t>
        </w:r>
      </w:hyperlink>
      <w:r w:rsidRPr="002024C8">
        <w:rPr>
          <w:rFonts w:asciiTheme="minorHAnsi" w:hAnsiTheme="minorHAnsi" w:cstheme="minorHAnsi"/>
          <w:bCs/>
          <w:lang w:val="es-MX"/>
        </w:rPr>
        <w:t xml:space="preserve"> son la </w:t>
      </w:r>
      <w:r w:rsidR="00BE6774" w:rsidRPr="002024C8">
        <w:rPr>
          <w:rFonts w:asciiTheme="minorHAnsi" w:hAnsiTheme="minorHAnsi" w:cstheme="minorHAnsi"/>
          <w:bCs/>
          <w:lang w:val="es-MX"/>
        </w:rPr>
        <w:t>manera</w:t>
      </w:r>
      <w:r w:rsidRPr="002024C8">
        <w:rPr>
          <w:rFonts w:asciiTheme="minorHAnsi" w:hAnsiTheme="minorHAnsi" w:cstheme="minorHAnsi"/>
          <w:bCs/>
          <w:lang w:val="es-MX"/>
        </w:rPr>
        <w:t xml:space="preserve"> óptima de </w:t>
      </w:r>
      <w:r w:rsidR="00BE6774" w:rsidRPr="002024C8">
        <w:rPr>
          <w:rFonts w:asciiTheme="minorHAnsi" w:hAnsiTheme="minorHAnsi" w:cstheme="minorHAnsi"/>
          <w:bCs/>
          <w:lang w:val="es-MX"/>
        </w:rPr>
        <w:t>efectuar</w:t>
      </w:r>
      <w:r w:rsidRPr="002024C8">
        <w:rPr>
          <w:rFonts w:asciiTheme="minorHAnsi" w:hAnsiTheme="minorHAnsi" w:cstheme="minorHAnsi"/>
          <w:bCs/>
          <w:lang w:val="es-MX"/>
        </w:rPr>
        <w:t xml:space="preserve"> un pago de impuestos.</w:t>
      </w:r>
    </w:p>
    <w:p w14:paraId="0BA399CF" w14:textId="051C32FF" w:rsidR="0031346D" w:rsidRPr="002024C8" w:rsidRDefault="0031346D" w:rsidP="0031346D">
      <w:pPr>
        <w:pStyle w:val="ListParagraph"/>
        <w:numPr>
          <w:ilvl w:val="0"/>
          <w:numId w:val="20"/>
        </w:numPr>
        <w:spacing w:before="300"/>
        <w:contextualSpacing/>
        <w:outlineLvl w:val="1"/>
        <w:rPr>
          <w:rFonts w:asciiTheme="minorHAnsi" w:hAnsiTheme="minorHAnsi" w:cstheme="minorHAnsi"/>
          <w:bCs/>
          <w:lang w:val="es-MX"/>
        </w:rPr>
      </w:pPr>
      <w:r w:rsidRPr="002024C8">
        <w:rPr>
          <w:rFonts w:asciiTheme="minorHAnsi" w:hAnsiTheme="minorHAnsi" w:cstheme="minorHAnsi"/>
          <w:bCs/>
          <w:lang w:val="es-MX"/>
        </w:rPr>
        <w:t xml:space="preserve">Pueden pagar cuando presentan sus declaraciones electrónicamente </w:t>
      </w:r>
      <w:r w:rsidR="00BE6774" w:rsidRPr="002024C8">
        <w:rPr>
          <w:rFonts w:asciiTheme="minorHAnsi" w:hAnsiTheme="minorHAnsi" w:cstheme="minorHAnsi"/>
          <w:bCs/>
          <w:lang w:val="es-MX"/>
        </w:rPr>
        <w:t xml:space="preserve">a través </w:t>
      </w:r>
      <w:r w:rsidRPr="002024C8">
        <w:rPr>
          <w:rFonts w:asciiTheme="minorHAnsi" w:hAnsiTheme="minorHAnsi" w:cstheme="minorHAnsi"/>
          <w:bCs/>
          <w:lang w:val="es-MX"/>
        </w:rPr>
        <w:t>d</w:t>
      </w:r>
      <w:r w:rsidR="00BE6774" w:rsidRPr="002024C8">
        <w:rPr>
          <w:rFonts w:asciiTheme="minorHAnsi" w:hAnsiTheme="minorHAnsi" w:cstheme="minorHAnsi"/>
          <w:bCs/>
          <w:lang w:val="es-MX"/>
        </w:rPr>
        <w:t>e</w:t>
      </w:r>
      <w:r w:rsidRPr="002024C8">
        <w:rPr>
          <w:rFonts w:asciiTheme="minorHAnsi" w:hAnsiTheme="minorHAnsi" w:cstheme="minorHAnsi"/>
          <w:bCs/>
          <w:lang w:val="es-MX"/>
        </w:rPr>
        <w:t xml:space="preserve"> software de impuestos en línea. Si usa los servicios de un preparador de impuestos, los contribuyentes deben solicitarle que </w:t>
      </w:r>
      <w:r w:rsidR="00E0514C" w:rsidRPr="002024C8">
        <w:rPr>
          <w:rFonts w:asciiTheme="minorHAnsi" w:hAnsiTheme="minorHAnsi" w:cstheme="minorHAnsi"/>
          <w:bCs/>
          <w:lang w:val="es-MX"/>
        </w:rPr>
        <w:t>efectú</w:t>
      </w:r>
      <w:r w:rsidR="00E0514C">
        <w:rPr>
          <w:rFonts w:asciiTheme="minorHAnsi" w:hAnsiTheme="minorHAnsi" w:cstheme="minorHAnsi"/>
          <w:bCs/>
          <w:lang w:val="es-MX"/>
        </w:rPr>
        <w:t>e</w:t>
      </w:r>
      <w:r w:rsidRPr="002024C8">
        <w:rPr>
          <w:rFonts w:asciiTheme="minorHAnsi" w:hAnsiTheme="minorHAnsi" w:cstheme="minorHAnsi"/>
          <w:bCs/>
          <w:lang w:val="es-MX"/>
        </w:rPr>
        <w:t xml:space="preserve"> el pago de impuestos a través de un </w:t>
      </w:r>
      <w:hyperlink r:id="rId16" w:history="1">
        <w:r w:rsidRPr="002024C8">
          <w:rPr>
            <w:rStyle w:val="Hyperlink"/>
            <w:rFonts w:asciiTheme="minorHAnsi" w:hAnsiTheme="minorHAnsi" w:cstheme="minorHAnsi"/>
            <w:bCs/>
            <w:lang w:val="es-MX"/>
          </w:rPr>
          <w:t>retiro electrónico de fondos</w:t>
        </w:r>
      </w:hyperlink>
      <w:r w:rsidRPr="002024C8">
        <w:rPr>
          <w:rFonts w:asciiTheme="minorHAnsi" w:hAnsiTheme="minorHAnsi" w:cstheme="minorHAnsi"/>
          <w:bCs/>
          <w:lang w:val="es-MX"/>
        </w:rPr>
        <w:t xml:space="preserve"> de una cuenta bancaria.</w:t>
      </w:r>
    </w:p>
    <w:p w14:paraId="1E506056" w14:textId="2B7683EF" w:rsidR="0031346D" w:rsidRPr="002024C8" w:rsidRDefault="0031346D" w:rsidP="0031346D">
      <w:pPr>
        <w:pStyle w:val="ListParagraph"/>
        <w:numPr>
          <w:ilvl w:val="0"/>
          <w:numId w:val="20"/>
        </w:numPr>
        <w:spacing w:before="300"/>
        <w:contextualSpacing/>
        <w:outlineLvl w:val="1"/>
        <w:rPr>
          <w:rFonts w:asciiTheme="minorHAnsi" w:hAnsiTheme="minorHAnsi" w:cstheme="minorHAnsi"/>
          <w:bCs/>
          <w:lang w:val="es-MX"/>
        </w:rPr>
      </w:pPr>
      <w:r w:rsidRPr="002024C8">
        <w:rPr>
          <w:rFonts w:asciiTheme="minorHAnsi" w:hAnsiTheme="minorHAnsi" w:cstheme="minorHAnsi"/>
          <w:bCs/>
          <w:lang w:val="es-MX"/>
        </w:rPr>
        <w:t xml:space="preserve">El </w:t>
      </w:r>
      <w:hyperlink r:id="rId17" w:history="1">
        <w:r w:rsidRPr="002024C8">
          <w:rPr>
            <w:rStyle w:val="Hyperlink"/>
            <w:rFonts w:asciiTheme="minorHAnsi" w:hAnsiTheme="minorHAnsi" w:cstheme="minorHAnsi"/>
            <w:bCs/>
            <w:lang w:val="es-MX"/>
          </w:rPr>
          <w:t>Pago directo del IRS</w:t>
        </w:r>
      </w:hyperlink>
      <w:r w:rsidRPr="002024C8">
        <w:rPr>
          <w:rFonts w:asciiTheme="minorHAnsi" w:hAnsiTheme="minorHAnsi" w:cstheme="minorHAnsi"/>
          <w:bCs/>
          <w:lang w:val="es-MX"/>
        </w:rPr>
        <w:t xml:space="preserve"> permite a los contribuyentes pagar gratis en línea</w:t>
      </w:r>
      <w:r w:rsidR="00E0514C">
        <w:rPr>
          <w:rFonts w:asciiTheme="minorHAnsi" w:hAnsiTheme="minorHAnsi" w:cstheme="minorHAnsi"/>
          <w:bCs/>
          <w:lang w:val="es-MX"/>
        </w:rPr>
        <w:t>,</w:t>
      </w:r>
      <w:r w:rsidRPr="002024C8">
        <w:rPr>
          <w:rFonts w:asciiTheme="minorHAnsi" w:hAnsiTheme="minorHAnsi" w:cstheme="minorHAnsi"/>
          <w:bCs/>
          <w:lang w:val="es-MX"/>
        </w:rPr>
        <w:t xml:space="preserve"> directamente desde una cuenta corriente o de ahorros y programar pagos con hasta 365 días de anticipación.</w:t>
      </w:r>
    </w:p>
    <w:p w14:paraId="0C8C7752" w14:textId="3D56F4B0" w:rsidR="0031346D" w:rsidRPr="002024C8" w:rsidRDefault="0031346D" w:rsidP="0031346D">
      <w:pPr>
        <w:pStyle w:val="ListParagraph"/>
        <w:numPr>
          <w:ilvl w:val="0"/>
          <w:numId w:val="20"/>
        </w:numPr>
        <w:spacing w:before="300"/>
        <w:contextualSpacing/>
        <w:outlineLvl w:val="1"/>
        <w:rPr>
          <w:rFonts w:asciiTheme="minorHAnsi" w:hAnsiTheme="minorHAnsi" w:cstheme="minorHAnsi"/>
          <w:bCs/>
          <w:lang w:val="es-MX"/>
        </w:rPr>
      </w:pPr>
      <w:r w:rsidRPr="002024C8">
        <w:rPr>
          <w:rFonts w:asciiTheme="minorHAnsi" w:hAnsiTheme="minorHAnsi" w:cstheme="minorHAnsi"/>
          <w:bCs/>
          <w:lang w:val="es-MX"/>
        </w:rPr>
        <w:t xml:space="preserve">Los contribuyentes pueden optar por pagar con tarjeta de crédito, de débito u opción de billetera digital a través de un </w:t>
      </w:r>
      <w:hyperlink r:id="rId18" w:history="1">
        <w:r w:rsidRPr="002024C8">
          <w:rPr>
            <w:rStyle w:val="Hyperlink"/>
            <w:rFonts w:asciiTheme="minorHAnsi" w:hAnsiTheme="minorHAnsi" w:cstheme="minorHAnsi"/>
            <w:bCs/>
            <w:lang w:val="es-MX"/>
          </w:rPr>
          <w:t>procesador de pagos</w:t>
        </w:r>
      </w:hyperlink>
      <w:r w:rsidRPr="002024C8">
        <w:rPr>
          <w:rFonts w:asciiTheme="minorHAnsi" w:hAnsiTheme="minorHAnsi" w:cstheme="minorHAnsi"/>
          <w:bCs/>
          <w:lang w:val="es-MX"/>
        </w:rPr>
        <w:t>. El IRS no cobra tarifas.</w:t>
      </w:r>
    </w:p>
    <w:p w14:paraId="03CA417C" w14:textId="6BE7A421" w:rsidR="0031346D" w:rsidRPr="002024C8" w:rsidRDefault="0031346D" w:rsidP="0031346D">
      <w:pPr>
        <w:pStyle w:val="ListParagraph"/>
        <w:numPr>
          <w:ilvl w:val="0"/>
          <w:numId w:val="20"/>
        </w:numPr>
        <w:spacing w:before="300"/>
        <w:contextualSpacing/>
        <w:outlineLvl w:val="1"/>
        <w:rPr>
          <w:rFonts w:asciiTheme="minorHAnsi" w:hAnsiTheme="minorHAnsi" w:cstheme="minorHAnsi"/>
          <w:bCs/>
          <w:lang w:val="es-MX"/>
        </w:rPr>
      </w:pPr>
      <w:r w:rsidRPr="002024C8">
        <w:rPr>
          <w:rFonts w:asciiTheme="minorHAnsi" w:hAnsiTheme="minorHAnsi" w:cstheme="minorHAnsi"/>
          <w:bCs/>
          <w:lang w:val="es-MX"/>
        </w:rPr>
        <w:lastRenderedPageBreak/>
        <w:t xml:space="preserve">La aplicación </w:t>
      </w:r>
      <w:hyperlink r:id="rId19" w:history="1">
        <w:r w:rsidRPr="002024C8">
          <w:rPr>
            <w:rStyle w:val="Hyperlink"/>
            <w:rFonts w:asciiTheme="minorHAnsi" w:hAnsiTheme="minorHAnsi" w:cstheme="minorHAnsi"/>
            <w:bCs/>
            <w:lang w:val="es-MX"/>
          </w:rPr>
          <w:t>IRS2Go</w:t>
        </w:r>
      </w:hyperlink>
      <w:r w:rsidRPr="002024C8">
        <w:rPr>
          <w:rFonts w:asciiTheme="minorHAnsi" w:hAnsiTheme="minorHAnsi" w:cstheme="minorHAnsi"/>
          <w:bCs/>
          <w:lang w:val="es-MX"/>
        </w:rPr>
        <w:t xml:space="preserve"> ofrece opciones de pago optimizadas para dispositivos móviles, incluidos Pago </w:t>
      </w:r>
      <w:r w:rsidR="00181F9A" w:rsidRPr="002024C8">
        <w:rPr>
          <w:rFonts w:asciiTheme="minorHAnsi" w:hAnsiTheme="minorHAnsi" w:cstheme="minorHAnsi"/>
          <w:bCs/>
          <w:lang w:val="es-MX"/>
        </w:rPr>
        <w:t xml:space="preserve">directo </w:t>
      </w:r>
      <w:r w:rsidRPr="002024C8">
        <w:rPr>
          <w:rFonts w:asciiTheme="minorHAnsi" w:hAnsiTheme="minorHAnsi" w:cstheme="minorHAnsi"/>
          <w:bCs/>
          <w:lang w:val="es-MX"/>
        </w:rPr>
        <w:t xml:space="preserve">y pagos de </w:t>
      </w:r>
      <w:r w:rsidR="00181F9A" w:rsidRPr="002024C8">
        <w:rPr>
          <w:rFonts w:asciiTheme="minorHAnsi" w:hAnsiTheme="minorHAnsi" w:cstheme="minorHAnsi"/>
          <w:bCs/>
          <w:lang w:val="es-MX"/>
        </w:rPr>
        <w:t>p</w:t>
      </w:r>
      <w:r w:rsidRPr="002024C8">
        <w:rPr>
          <w:rFonts w:asciiTheme="minorHAnsi" w:hAnsiTheme="minorHAnsi" w:cstheme="minorHAnsi"/>
          <w:bCs/>
          <w:lang w:val="es-MX"/>
        </w:rPr>
        <w:t xml:space="preserve">roveedores de </w:t>
      </w:r>
      <w:r w:rsidR="00181F9A" w:rsidRPr="002024C8">
        <w:rPr>
          <w:rFonts w:asciiTheme="minorHAnsi" w:hAnsiTheme="minorHAnsi" w:cstheme="minorHAnsi"/>
          <w:bCs/>
          <w:lang w:val="es-MX"/>
        </w:rPr>
        <w:t>tarjetas de p</w:t>
      </w:r>
      <w:r w:rsidRPr="002024C8">
        <w:rPr>
          <w:rFonts w:asciiTheme="minorHAnsi" w:hAnsiTheme="minorHAnsi" w:cstheme="minorHAnsi"/>
          <w:bCs/>
          <w:lang w:val="es-MX"/>
        </w:rPr>
        <w:t>ago en dispositivos móviles.</w:t>
      </w:r>
    </w:p>
    <w:p w14:paraId="013EEA79" w14:textId="094617BD" w:rsidR="0031346D" w:rsidRPr="002024C8" w:rsidRDefault="0031346D" w:rsidP="0031346D">
      <w:pPr>
        <w:pStyle w:val="ListParagraph"/>
        <w:numPr>
          <w:ilvl w:val="0"/>
          <w:numId w:val="20"/>
        </w:numPr>
        <w:spacing w:before="300"/>
        <w:contextualSpacing/>
        <w:outlineLvl w:val="1"/>
        <w:rPr>
          <w:rFonts w:asciiTheme="minorHAnsi" w:hAnsiTheme="minorHAnsi" w:cstheme="minorHAnsi"/>
          <w:bCs/>
          <w:lang w:val="es-MX"/>
        </w:rPr>
      </w:pPr>
      <w:r w:rsidRPr="002024C8">
        <w:rPr>
          <w:rFonts w:asciiTheme="minorHAnsi" w:hAnsiTheme="minorHAnsi" w:cstheme="minorHAnsi"/>
          <w:bCs/>
          <w:lang w:val="es-MX"/>
        </w:rPr>
        <w:t xml:space="preserve">Los contribuyentes también pueden inscribirse en el </w:t>
      </w:r>
      <w:hyperlink r:id="rId20" w:history="1">
        <w:r w:rsidRPr="002024C8">
          <w:rPr>
            <w:rStyle w:val="Hyperlink"/>
            <w:rFonts w:asciiTheme="minorHAnsi" w:hAnsiTheme="minorHAnsi" w:cstheme="minorHAnsi"/>
            <w:bCs/>
            <w:lang w:val="es-MX"/>
          </w:rPr>
          <w:t>Sistema de Pago Electrónico de Impuestos Federales</w:t>
        </w:r>
      </w:hyperlink>
      <w:r w:rsidRPr="002024C8">
        <w:rPr>
          <w:rFonts w:asciiTheme="minorHAnsi" w:hAnsiTheme="minorHAnsi" w:cstheme="minorHAnsi"/>
          <w:bCs/>
          <w:lang w:val="es-MX"/>
        </w:rPr>
        <w:t xml:space="preserve"> y tener la opción de pagar en línea o por teléfono </w:t>
      </w:r>
      <w:r w:rsidR="00E0514C">
        <w:rPr>
          <w:rFonts w:asciiTheme="minorHAnsi" w:hAnsiTheme="minorHAnsi" w:cstheme="minorHAnsi"/>
          <w:bCs/>
          <w:lang w:val="es-MX"/>
        </w:rPr>
        <w:t>a través d</w:t>
      </w:r>
      <w:r w:rsidRPr="002024C8">
        <w:rPr>
          <w:rFonts w:asciiTheme="minorHAnsi" w:hAnsiTheme="minorHAnsi" w:cstheme="minorHAnsi"/>
          <w:bCs/>
          <w:lang w:val="es-MX"/>
        </w:rPr>
        <w:t>el Sistema de Respuesta de Voz de EFTPS.</w:t>
      </w:r>
    </w:p>
    <w:p w14:paraId="65B5CED0" w14:textId="2DD09CCC" w:rsidR="0031346D" w:rsidRPr="002024C8" w:rsidRDefault="0031346D" w:rsidP="0031346D">
      <w:pPr>
        <w:pStyle w:val="ListParagraph"/>
        <w:numPr>
          <w:ilvl w:val="0"/>
          <w:numId w:val="20"/>
        </w:numPr>
        <w:spacing w:before="300"/>
        <w:contextualSpacing/>
        <w:outlineLvl w:val="1"/>
        <w:rPr>
          <w:rFonts w:asciiTheme="minorHAnsi" w:hAnsiTheme="minorHAnsi" w:cstheme="minorHAnsi"/>
          <w:bCs/>
          <w:lang w:val="es-MX"/>
        </w:rPr>
      </w:pPr>
      <w:r w:rsidRPr="002024C8">
        <w:rPr>
          <w:rFonts w:asciiTheme="minorHAnsi" w:hAnsiTheme="minorHAnsi" w:cstheme="minorHAnsi"/>
          <w:bCs/>
          <w:lang w:val="es-MX"/>
        </w:rPr>
        <w:t xml:space="preserve">Los contribuyentes pueden </w:t>
      </w:r>
      <w:r w:rsidR="00181F9A" w:rsidRPr="002024C8">
        <w:rPr>
          <w:rFonts w:asciiTheme="minorHAnsi" w:hAnsiTheme="minorHAnsi" w:cstheme="minorHAnsi"/>
          <w:bCs/>
          <w:lang w:val="es-MX"/>
        </w:rPr>
        <w:t>vis</w:t>
      </w:r>
      <w:r w:rsidRPr="002024C8">
        <w:rPr>
          <w:rFonts w:asciiTheme="minorHAnsi" w:hAnsiTheme="minorHAnsi" w:cstheme="minorHAnsi"/>
          <w:bCs/>
          <w:lang w:val="es-MX"/>
        </w:rPr>
        <w:t>i</w:t>
      </w:r>
      <w:r w:rsidR="00181F9A" w:rsidRPr="002024C8">
        <w:rPr>
          <w:rFonts w:asciiTheme="minorHAnsi" w:hAnsiTheme="minorHAnsi" w:cstheme="minorHAnsi"/>
          <w:bCs/>
          <w:lang w:val="es-MX"/>
        </w:rPr>
        <w:t>ta</w:t>
      </w:r>
      <w:r w:rsidRPr="002024C8">
        <w:rPr>
          <w:rFonts w:asciiTheme="minorHAnsi" w:hAnsiTheme="minorHAnsi" w:cstheme="minorHAnsi"/>
          <w:bCs/>
          <w:lang w:val="es-MX"/>
        </w:rPr>
        <w:t xml:space="preserve">r </w:t>
      </w:r>
      <w:hyperlink r:id="rId21" w:history="1">
        <w:r w:rsidRPr="002024C8">
          <w:rPr>
            <w:rStyle w:val="Hyperlink"/>
            <w:rFonts w:asciiTheme="minorHAnsi" w:hAnsiTheme="minorHAnsi" w:cstheme="minorHAnsi"/>
            <w:bCs/>
            <w:lang w:val="es-MX"/>
          </w:rPr>
          <w:t>IRS.gov/</w:t>
        </w:r>
        <w:proofErr w:type="spellStart"/>
        <w:r w:rsidRPr="002024C8">
          <w:rPr>
            <w:rStyle w:val="Hyperlink"/>
            <w:rFonts w:asciiTheme="minorHAnsi" w:hAnsiTheme="minorHAnsi" w:cstheme="minorHAnsi"/>
            <w:bCs/>
            <w:lang w:val="es-MX"/>
          </w:rPr>
          <w:t>account</w:t>
        </w:r>
        <w:proofErr w:type="spellEnd"/>
      </w:hyperlink>
      <w:r w:rsidRPr="002024C8">
        <w:rPr>
          <w:rFonts w:asciiTheme="minorHAnsi" w:hAnsiTheme="minorHAnsi" w:cstheme="minorHAnsi"/>
          <w:bCs/>
          <w:lang w:val="es-MX"/>
        </w:rPr>
        <w:t xml:space="preserve"> para acceder de </w:t>
      </w:r>
      <w:r w:rsidR="00E0514C">
        <w:rPr>
          <w:rFonts w:asciiTheme="minorHAnsi" w:hAnsiTheme="minorHAnsi" w:cstheme="minorHAnsi"/>
          <w:bCs/>
          <w:lang w:val="es-MX"/>
        </w:rPr>
        <w:t>manera</w:t>
      </w:r>
      <w:r w:rsidRPr="002024C8">
        <w:rPr>
          <w:rFonts w:asciiTheme="minorHAnsi" w:hAnsiTheme="minorHAnsi" w:cstheme="minorHAnsi"/>
          <w:bCs/>
          <w:lang w:val="es-MX"/>
        </w:rPr>
        <w:t xml:space="preserve"> segura a la información </w:t>
      </w:r>
      <w:r w:rsidR="00BE6774" w:rsidRPr="002024C8">
        <w:rPr>
          <w:rFonts w:asciiTheme="minorHAnsi" w:hAnsiTheme="minorHAnsi" w:cstheme="minorHAnsi"/>
          <w:bCs/>
          <w:lang w:val="es-MX"/>
        </w:rPr>
        <w:t>de</w:t>
      </w:r>
      <w:r w:rsidRPr="002024C8">
        <w:rPr>
          <w:rFonts w:asciiTheme="minorHAnsi" w:hAnsiTheme="minorHAnsi" w:cstheme="minorHAnsi"/>
          <w:bCs/>
          <w:lang w:val="es-MX"/>
        </w:rPr>
        <w:t xml:space="preserve"> su cuenta de impuestos federales. Pueden ver la cantidad que deben, acceder a sus </w:t>
      </w:r>
      <w:r w:rsidR="00BE6774" w:rsidRPr="002024C8">
        <w:rPr>
          <w:rFonts w:asciiTheme="minorHAnsi" w:hAnsiTheme="minorHAnsi" w:cstheme="minorHAnsi"/>
          <w:bCs/>
          <w:lang w:val="es-MX"/>
        </w:rPr>
        <w:t>archivos</w:t>
      </w:r>
      <w:r w:rsidRPr="002024C8">
        <w:rPr>
          <w:rFonts w:asciiTheme="minorHAnsi" w:hAnsiTheme="minorHAnsi" w:cstheme="minorHAnsi"/>
          <w:bCs/>
          <w:lang w:val="es-MX"/>
        </w:rPr>
        <w:t xml:space="preserve"> de impuestos en línea, revisar su historial de pagos y ver la información clave de la declaración de impuestos más reciente tal como se presentó originalmente.</w:t>
      </w:r>
    </w:p>
    <w:p w14:paraId="21C2395A" w14:textId="77777777" w:rsidR="00ED50D4" w:rsidRPr="002024C8" w:rsidRDefault="00ED50D4" w:rsidP="00ED50D4">
      <w:pPr>
        <w:spacing w:before="300"/>
        <w:contextualSpacing/>
        <w:outlineLvl w:val="1"/>
        <w:rPr>
          <w:rFonts w:ascii="Arial" w:hAnsi="Arial"/>
          <w:b/>
          <w:color w:val="002C4E" w:themeColor="accent1" w:themeShade="80"/>
          <w:lang w:val="es-MX"/>
        </w:rPr>
      </w:pPr>
      <w:r w:rsidRPr="002024C8">
        <w:rPr>
          <w:rFonts w:ascii="Arial" w:hAnsi="Arial"/>
          <w:b/>
          <w:color w:val="002C4E" w:themeColor="accent1" w:themeShade="80"/>
          <w:lang w:val="es-MX"/>
        </w:rPr>
        <w:t>¿No puede pagar el monto total?</w:t>
      </w:r>
    </w:p>
    <w:p w14:paraId="41E0F895" w14:textId="1B4F80E6" w:rsidR="002319D6" w:rsidRPr="002024C8" w:rsidRDefault="00ED50D4" w:rsidP="005B437A">
      <w:pPr>
        <w:spacing w:before="300"/>
        <w:contextualSpacing/>
        <w:outlineLvl w:val="1"/>
        <w:rPr>
          <w:rFonts w:ascii="Arial" w:hAnsi="Arial"/>
          <w:bCs/>
          <w:lang w:val="es-MX"/>
        </w:rPr>
      </w:pPr>
      <w:r w:rsidRPr="002024C8">
        <w:rPr>
          <w:rFonts w:ascii="Arial" w:hAnsi="Arial"/>
          <w:bCs/>
          <w:lang w:val="es-MX"/>
        </w:rPr>
        <w:t xml:space="preserve">Hay varias opciones de pago disponibles en </w:t>
      </w:r>
      <w:hyperlink r:id="rId22" w:history="1">
        <w:r w:rsidRPr="002024C8">
          <w:rPr>
            <w:rStyle w:val="Hyperlink"/>
            <w:rFonts w:ascii="Arial" w:hAnsi="Arial"/>
            <w:bCs/>
            <w:lang w:val="es-MX"/>
          </w:rPr>
          <w:t>IRS.gov/pa</w:t>
        </w:r>
        <w:r w:rsidR="00E0514C">
          <w:rPr>
            <w:rStyle w:val="Hyperlink"/>
            <w:rFonts w:ascii="Arial" w:hAnsi="Arial"/>
            <w:bCs/>
            <w:lang w:val="es-MX"/>
          </w:rPr>
          <w:t>go</w:t>
        </w:r>
        <w:r w:rsidRPr="002024C8">
          <w:rPr>
            <w:rStyle w:val="Hyperlink"/>
            <w:rFonts w:ascii="Arial" w:hAnsi="Arial"/>
            <w:bCs/>
            <w:lang w:val="es-MX"/>
          </w:rPr>
          <w:t>s</w:t>
        </w:r>
      </w:hyperlink>
      <w:r w:rsidRPr="002024C8">
        <w:rPr>
          <w:rFonts w:ascii="Arial" w:hAnsi="Arial"/>
          <w:bCs/>
          <w:lang w:val="es-MX"/>
        </w:rPr>
        <w:t xml:space="preserve"> para ayudar a los contribuyentes que no pueden pagar en su totalidad y algunas pueden ofrecer</w:t>
      </w:r>
      <w:r w:rsidR="004C1FA8" w:rsidRPr="002024C8">
        <w:rPr>
          <w:rFonts w:ascii="Arial" w:hAnsi="Arial"/>
          <w:bCs/>
          <w:lang w:val="es-MX"/>
        </w:rPr>
        <w:t>le</w:t>
      </w:r>
      <w:r w:rsidRPr="002024C8">
        <w:rPr>
          <w:rFonts w:ascii="Arial" w:hAnsi="Arial"/>
          <w:bCs/>
          <w:lang w:val="es-MX"/>
        </w:rPr>
        <w:t xml:space="preserve"> multas </w:t>
      </w:r>
      <w:r w:rsidR="0043411B">
        <w:rPr>
          <w:rFonts w:ascii="Arial" w:hAnsi="Arial"/>
          <w:bCs/>
          <w:lang w:val="es-MX"/>
        </w:rPr>
        <w:t>menores</w:t>
      </w:r>
      <w:r w:rsidRPr="002024C8">
        <w:rPr>
          <w:rFonts w:ascii="Arial" w:hAnsi="Arial"/>
          <w:bCs/>
          <w:lang w:val="es-MX"/>
        </w:rPr>
        <w:t>. Los contribuyentes deben saber:</w:t>
      </w:r>
    </w:p>
    <w:p w14:paraId="28EFC79B" w14:textId="0BA7BB6E" w:rsidR="002319D6" w:rsidRPr="002024C8" w:rsidRDefault="00ED50D4" w:rsidP="002319D6">
      <w:pPr>
        <w:pStyle w:val="ListParagraph"/>
        <w:numPr>
          <w:ilvl w:val="0"/>
          <w:numId w:val="27"/>
        </w:numPr>
        <w:spacing w:before="300"/>
        <w:contextualSpacing/>
        <w:outlineLvl w:val="1"/>
        <w:rPr>
          <w:rFonts w:ascii="Arial" w:hAnsi="Arial"/>
          <w:bCs/>
          <w:lang w:val="es-MX"/>
        </w:rPr>
      </w:pPr>
      <w:r w:rsidRPr="002024C8">
        <w:rPr>
          <w:rFonts w:ascii="Arial" w:hAnsi="Arial"/>
          <w:bCs/>
          <w:lang w:val="es-MX"/>
        </w:rPr>
        <w:t xml:space="preserve">Si bien los intereses y las multas por pago </w:t>
      </w:r>
      <w:r w:rsidR="004C1FA8" w:rsidRPr="002024C8">
        <w:rPr>
          <w:rFonts w:ascii="Arial" w:hAnsi="Arial"/>
          <w:bCs/>
          <w:lang w:val="es-MX"/>
        </w:rPr>
        <w:t xml:space="preserve">tardío </w:t>
      </w:r>
      <w:r w:rsidRPr="002024C8">
        <w:rPr>
          <w:rFonts w:ascii="Arial" w:hAnsi="Arial"/>
          <w:bCs/>
          <w:lang w:val="es-MX"/>
        </w:rPr>
        <w:t>continúan acumulándose sobre l</w:t>
      </w:r>
      <w:r w:rsidR="004C1FA8" w:rsidRPr="002024C8">
        <w:rPr>
          <w:rFonts w:ascii="Arial" w:hAnsi="Arial"/>
          <w:bCs/>
          <w:lang w:val="es-MX"/>
        </w:rPr>
        <w:t>a deuda de</w:t>
      </w:r>
      <w:r w:rsidRPr="002024C8">
        <w:rPr>
          <w:rFonts w:ascii="Arial" w:hAnsi="Arial"/>
          <w:bCs/>
          <w:lang w:val="es-MX"/>
        </w:rPr>
        <w:t xml:space="preserve"> impuestos después de la fecha</w:t>
      </w:r>
      <w:r w:rsidR="004C1FA8" w:rsidRPr="002024C8">
        <w:rPr>
          <w:rFonts w:ascii="Arial" w:hAnsi="Arial"/>
          <w:bCs/>
          <w:lang w:val="es-MX"/>
        </w:rPr>
        <w:t xml:space="preserve"> límite </w:t>
      </w:r>
      <w:r w:rsidRPr="002024C8">
        <w:rPr>
          <w:rFonts w:ascii="Arial" w:hAnsi="Arial"/>
          <w:bCs/>
          <w:lang w:val="es-MX"/>
        </w:rPr>
        <w:t xml:space="preserve">original del 15 de julio, la </w:t>
      </w:r>
      <w:r w:rsidR="004C1FA8" w:rsidRPr="002024C8">
        <w:rPr>
          <w:rFonts w:ascii="Arial" w:hAnsi="Arial"/>
          <w:bCs/>
          <w:lang w:val="es-MX"/>
        </w:rPr>
        <w:t>tarifa de la multa</w:t>
      </w:r>
      <w:r w:rsidRPr="002024C8">
        <w:rPr>
          <w:rFonts w:ascii="Arial" w:hAnsi="Arial"/>
          <w:bCs/>
          <w:lang w:val="es-MX"/>
        </w:rPr>
        <w:t xml:space="preserve"> </w:t>
      </w:r>
      <w:r w:rsidR="004C1FA8" w:rsidRPr="002024C8">
        <w:rPr>
          <w:rFonts w:ascii="Arial" w:hAnsi="Arial"/>
          <w:bCs/>
          <w:lang w:val="es-MX"/>
        </w:rPr>
        <w:t>por falta de</w:t>
      </w:r>
      <w:r w:rsidRPr="002024C8">
        <w:rPr>
          <w:rFonts w:ascii="Arial" w:hAnsi="Arial"/>
          <w:bCs/>
          <w:lang w:val="es-MX"/>
        </w:rPr>
        <w:t xml:space="preserve"> pago se reduce a la mitad mientras esté vigente un acuerdo de pago</w:t>
      </w:r>
      <w:r w:rsidR="004C1FA8" w:rsidRPr="002024C8">
        <w:rPr>
          <w:rFonts w:ascii="Arial" w:hAnsi="Arial"/>
          <w:bCs/>
          <w:lang w:val="es-MX"/>
        </w:rPr>
        <w:t>s</w:t>
      </w:r>
      <w:r w:rsidRPr="002024C8">
        <w:rPr>
          <w:rFonts w:ascii="Arial" w:hAnsi="Arial"/>
          <w:bCs/>
          <w:lang w:val="es-MX"/>
        </w:rPr>
        <w:t xml:space="preserve"> a plazos.</w:t>
      </w:r>
    </w:p>
    <w:p w14:paraId="1152F274" w14:textId="7F1AFA6D" w:rsidR="00ED50D4" w:rsidRPr="002024C8" w:rsidRDefault="00ED50D4" w:rsidP="002319D6">
      <w:pPr>
        <w:pStyle w:val="ListParagraph"/>
        <w:numPr>
          <w:ilvl w:val="0"/>
          <w:numId w:val="27"/>
        </w:numPr>
        <w:spacing w:before="300"/>
        <w:contextualSpacing/>
        <w:outlineLvl w:val="1"/>
        <w:rPr>
          <w:rFonts w:ascii="Arial" w:hAnsi="Arial"/>
          <w:bCs/>
          <w:lang w:val="es-MX"/>
        </w:rPr>
      </w:pPr>
      <w:r w:rsidRPr="002024C8">
        <w:rPr>
          <w:rFonts w:ascii="Arial" w:hAnsi="Arial"/>
          <w:bCs/>
          <w:lang w:val="es-MX"/>
        </w:rPr>
        <w:t>La ta</w:t>
      </w:r>
      <w:r w:rsidR="004C1FA8" w:rsidRPr="002024C8">
        <w:rPr>
          <w:rFonts w:ascii="Arial" w:hAnsi="Arial"/>
          <w:bCs/>
          <w:lang w:val="es-MX"/>
        </w:rPr>
        <w:t xml:space="preserve">rifa de multa habitual </w:t>
      </w:r>
      <w:r w:rsidRPr="002024C8">
        <w:rPr>
          <w:rFonts w:ascii="Arial" w:hAnsi="Arial"/>
          <w:bCs/>
          <w:lang w:val="es-MX"/>
        </w:rPr>
        <w:t>del 0</w:t>
      </w:r>
      <w:r w:rsidR="00E0514C">
        <w:rPr>
          <w:rFonts w:ascii="Arial" w:hAnsi="Arial"/>
          <w:bCs/>
          <w:lang w:val="es-MX"/>
        </w:rPr>
        <w:t>.</w:t>
      </w:r>
      <w:r w:rsidRPr="002024C8">
        <w:rPr>
          <w:rFonts w:ascii="Arial" w:hAnsi="Arial"/>
          <w:bCs/>
          <w:lang w:val="es-MX"/>
        </w:rPr>
        <w:t>5</w:t>
      </w:r>
      <w:r w:rsidR="00E0514C">
        <w:rPr>
          <w:rFonts w:ascii="Arial" w:hAnsi="Arial"/>
          <w:bCs/>
          <w:lang w:val="es-MX"/>
        </w:rPr>
        <w:t xml:space="preserve"> por ciento</w:t>
      </w:r>
      <w:r w:rsidRPr="002024C8">
        <w:rPr>
          <w:rFonts w:ascii="Arial" w:hAnsi="Arial"/>
          <w:bCs/>
          <w:lang w:val="es-MX"/>
        </w:rPr>
        <w:t xml:space="preserve"> mensual se reduce al 0</w:t>
      </w:r>
      <w:r w:rsidR="00E0514C">
        <w:rPr>
          <w:rFonts w:ascii="Arial" w:hAnsi="Arial"/>
          <w:bCs/>
          <w:lang w:val="es-MX"/>
        </w:rPr>
        <w:t>.</w:t>
      </w:r>
      <w:r w:rsidRPr="002024C8">
        <w:rPr>
          <w:rFonts w:ascii="Arial" w:hAnsi="Arial"/>
          <w:bCs/>
          <w:lang w:val="es-MX"/>
        </w:rPr>
        <w:t>25</w:t>
      </w:r>
      <w:r w:rsidR="00E0514C">
        <w:rPr>
          <w:rFonts w:ascii="Arial" w:hAnsi="Arial"/>
          <w:bCs/>
          <w:lang w:val="es-MX"/>
        </w:rPr>
        <w:t xml:space="preserve"> por ciento</w:t>
      </w:r>
      <w:r w:rsidRPr="002024C8">
        <w:rPr>
          <w:rFonts w:ascii="Arial" w:hAnsi="Arial"/>
          <w:bCs/>
          <w:lang w:val="es-MX"/>
        </w:rPr>
        <w:t xml:space="preserve"> mensual. Para el trimestre calendario que </w:t>
      </w:r>
      <w:r w:rsidR="00E0514C">
        <w:rPr>
          <w:rFonts w:ascii="Arial" w:hAnsi="Arial"/>
          <w:bCs/>
          <w:lang w:val="es-MX"/>
        </w:rPr>
        <w:t xml:space="preserve">comenzó </w:t>
      </w:r>
      <w:r w:rsidRPr="002024C8">
        <w:rPr>
          <w:rFonts w:ascii="Arial" w:hAnsi="Arial"/>
          <w:bCs/>
          <w:lang w:val="es-MX"/>
        </w:rPr>
        <w:t>el 1</w:t>
      </w:r>
      <w:r w:rsidR="00E0514C" w:rsidRPr="00E0514C">
        <w:rPr>
          <w:rFonts w:ascii="Arial" w:hAnsi="Arial"/>
          <w:bCs/>
          <w:vertAlign w:val="superscript"/>
          <w:lang w:val="es-MX"/>
        </w:rPr>
        <w:t>ro</w:t>
      </w:r>
      <w:r w:rsidRPr="002024C8">
        <w:rPr>
          <w:rFonts w:ascii="Arial" w:hAnsi="Arial"/>
          <w:bCs/>
          <w:lang w:val="es-MX"/>
        </w:rPr>
        <w:t xml:space="preserve"> de octubre de 2020, la ta</w:t>
      </w:r>
      <w:r w:rsidR="004C1FA8" w:rsidRPr="002024C8">
        <w:rPr>
          <w:rFonts w:ascii="Arial" w:hAnsi="Arial"/>
          <w:bCs/>
          <w:lang w:val="es-MX"/>
        </w:rPr>
        <w:t>rifa</w:t>
      </w:r>
      <w:r w:rsidRPr="002024C8">
        <w:rPr>
          <w:rFonts w:ascii="Arial" w:hAnsi="Arial"/>
          <w:bCs/>
          <w:lang w:val="es-MX"/>
        </w:rPr>
        <w:t xml:space="preserve"> de interés por </w:t>
      </w:r>
      <w:r w:rsidR="004C1FA8" w:rsidRPr="002024C8">
        <w:rPr>
          <w:rFonts w:ascii="Arial" w:hAnsi="Arial"/>
          <w:bCs/>
          <w:lang w:val="es-MX"/>
        </w:rPr>
        <w:t xml:space="preserve">falta de </w:t>
      </w:r>
      <w:r w:rsidRPr="002024C8">
        <w:rPr>
          <w:rFonts w:ascii="Arial" w:hAnsi="Arial"/>
          <w:bCs/>
          <w:lang w:val="es-MX"/>
        </w:rPr>
        <w:t>pago es del 3</w:t>
      </w:r>
      <w:r w:rsidR="00E0514C">
        <w:rPr>
          <w:rFonts w:ascii="Arial" w:hAnsi="Arial"/>
          <w:bCs/>
          <w:lang w:val="es-MX"/>
        </w:rPr>
        <w:t xml:space="preserve"> por ciento</w:t>
      </w:r>
      <w:r w:rsidRPr="002024C8">
        <w:rPr>
          <w:rFonts w:ascii="Arial" w:hAnsi="Arial"/>
          <w:bCs/>
          <w:lang w:val="es-MX"/>
        </w:rPr>
        <w:t>.</w:t>
      </w:r>
    </w:p>
    <w:p w14:paraId="39AA3D07" w14:textId="77777777" w:rsidR="00BE6774" w:rsidRPr="0032465D" w:rsidRDefault="00BE6774" w:rsidP="00BE6774">
      <w:pPr>
        <w:pStyle w:val="ListParagraph"/>
        <w:spacing w:before="300"/>
        <w:contextualSpacing/>
        <w:outlineLvl w:val="1"/>
        <w:rPr>
          <w:rFonts w:asciiTheme="minorHAnsi" w:hAnsiTheme="minorHAnsi" w:cstheme="minorHAnsi"/>
          <w:bCs/>
          <w:lang w:val="es-ES"/>
        </w:rPr>
      </w:pPr>
    </w:p>
    <w:p w14:paraId="0ACBFDE0" w14:textId="2E7203C4" w:rsidR="0031346D" w:rsidRPr="002024C8" w:rsidRDefault="0031346D" w:rsidP="0031346D">
      <w:pPr>
        <w:rPr>
          <w:rFonts w:asciiTheme="majorHAnsi" w:hAnsiTheme="majorHAnsi" w:cstheme="majorHAnsi"/>
          <w:b/>
          <w:color w:val="0A3161"/>
          <w:lang w:val="es-MX"/>
        </w:rPr>
      </w:pPr>
      <w:r w:rsidRPr="002024C8">
        <w:rPr>
          <w:rFonts w:asciiTheme="majorHAnsi" w:hAnsiTheme="majorHAnsi" w:cstheme="majorHAnsi"/>
          <w:b/>
          <w:color w:val="0A3161"/>
          <w:lang w:val="es-MX"/>
        </w:rPr>
        <w:t xml:space="preserve">Pagos de impacto económico: </w:t>
      </w:r>
      <w:r w:rsidR="003B6EE1">
        <w:rPr>
          <w:rFonts w:asciiTheme="majorHAnsi" w:hAnsiTheme="majorHAnsi" w:cstheme="majorHAnsi"/>
          <w:b/>
          <w:color w:val="0A3161"/>
          <w:lang w:val="es-MX"/>
        </w:rPr>
        <w:t xml:space="preserve">aquellos sin </w:t>
      </w:r>
      <w:r w:rsidR="00BE6774" w:rsidRPr="002024C8">
        <w:rPr>
          <w:rFonts w:asciiTheme="majorHAnsi" w:hAnsiTheme="majorHAnsi" w:cstheme="majorHAnsi"/>
          <w:b/>
          <w:color w:val="0A3161"/>
          <w:lang w:val="es-MX"/>
        </w:rPr>
        <w:t xml:space="preserve">requisito de presentar impuestos </w:t>
      </w:r>
      <w:r w:rsidR="003B6EE1">
        <w:rPr>
          <w:rFonts w:asciiTheme="majorHAnsi" w:hAnsiTheme="majorHAnsi" w:cstheme="majorHAnsi"/>
          <w:b/>
          <w:color w:val="0A3161"/>
          <w:lang w:val="es-MX"/>
        </w:rPr>
        <w:t xml:space="preserve">aún pueden </w:t>
      </w:r>
      <w:r w:rsidR="003B6EE1" w:rsidRPr="002024C8">
        <w:rPr>
          <w:rFonts w:asciiTheme="majorHAnsi" w:hAnsiTheme="majorHAnsi" w:cstheme="majorHAnsi"/>
          <w:b/>
          <w:color w:val="0A3161"/>
          <w:lang w:val="es-MX"/>
        </w:rPr>
        <w:t>obtener uno</w:t>
      </w:r>
      <w:r w:rsidR="003B6EE1">
        <w:rPr>
          <w:rFonts w:asciiTheme="majorHAnsi" w:hAnsiTheme="majorHAnsi" w:cstheme="majorHAnsi"/>
          <w:b/>
          <w:color w:val="0A3161"/>
          <w:lang w:val="es-MX"/>
        </w:rPr>
        <w:t>;</w:t>
      </w:r>
      <w:r w:rsidR="003B6EE1" w:rsidRPr="002024C8">
        <w:rPr>
          <w:rFonts w:asciiTheme="majorHAnsi" w:hAnsiTheme="majorHAnsi" w:cstheme="majorHAnsi"/>
          <w:b/>
          <w:color w:val="0A3161"/>
          <w:lang w:val="es-MX"/>
        </w:rPr>
        <w:t xml:space="preserve"> </w:t>
      </w:r>
      <w:r w:rsidRPr="002024C8">
        <w:rPr>
          <w:rFonts w:asciiTheme="majorHAnsi" w:hAnsiTheme="majorHAnsi" w:cstheme="majorHAnsi"/>
          <w:b/>
          <w:color w:val="0A3161"/>
          <w:lang w:val="es-MX"/>
        </w:rPr>
        <w:t>debe</w:t>
      </w:r>
      <w:r w:rsidR="00E0514C">
        <w:rPr>
          <w:rFonts w:asciiTheme="majorHAnsi" w:hAnsiTheme="majorHAnsi" w:cstheme="majorHAnsi"/>
          <w:b/>
          <w:color w:val="0A3161"/>
          <w:lang w:val="es-MX"/>
        </w:rPr>
        <w:t>n</w:t>
      </w:r>
      <w:r w:rsidRPr="002024C8">
        <w:rPr>
          <w:rFonts w:asciiTheme="majorHAnsi" w:hAnsiTheme="majorHAnsi" w:cstheme="majorHAnsi"/>
          <w:b/>
          <w:color w:val="0A3161"/>
          <w:lang w:val="es-MX"/>
        </w:rPr>
        <w:t xml:space="preserve"> actuar </w:t>
      </w:r>
      <w:r w:rsidR="003B6EE1">
        <w:rPr>
          <w:rFonts w:asciiTheme="majorHAnsi" w:hAnsiTheme="majorHAnsi" w:cstheme="majorHAnsi"/>
          <w:b/>
          <w:color w:val="0A3161"/>
          <w:lang w:val="es-MX"/>
        </w:rPr>
        <w:t xml:space="preserve">para </w:t>
      </w:r>
      <w:r w:rsidRPr="002024C8">
        <w:rPr>
          <w:rFonts w:asciiTheme="majorHAnsi" w:hAnsiTheme="majorHAnsi" w:cstheme="majorHAnsi"/>
          <w:b/>
          <w:color w:val="0A3161"/>
          <w:lang w:val="es-MX"/>
        </w:rPr>
        <w:t xml:space="preserve">el </w:t>
      </w:r>
      <w:r w:rsidR="003B6EE1">
        <w:rPr>
          <w:rFonts w:asciiTheme="majorHAnsi" w:hAnsiTheme="majorHAnsi" w:cstheme="majorHAnsi"/>
          <w:b/>
          <w:color w:val="0A3161"/>
          <w:lang w:val="es-MX"/>
        </w:rPr>
        <w:t>21</w:t>
      </w:r>
      <w:r w:rsidRPr="002024C8">
        <w:rPr>
          <w:rFonts w:asciiTheme="majorHAnsi" w:hAnsiTheme="majorHAnsi" w:cstheme="majorHAnsi"/>
          <w:b/>
          <w:color w:val="0A3161"/>
          <w:lang w:val="es-MX"/>
        </w:rPr>
        <w:t xml:space="preserve"> de </w:t>
      </w:r>
      <w:r w:rsidR="003B6EE1">
        <w:rPr>
          <w:rFonts w:asciiTheme="majorHAnsi" w:hAnsiTheme="majorHAnsi" w:cstheme="majorHAnsi"/>
          <w:b/>
          <w:color w:val="0A3161"/>
          <w:lang w:val="es-MX"/>
        </w:rPr>
        <w:t>noviembre</w:t>
      </w:r>
      <w:r w:rsidRPr="002024C8">
        <w:rPr>
          <w:rFonts w:asciiTheme="majorHAnsi" w:hAnsiTheme="majorHAnsi" w:cstheme="majorHAnsi"/>
          <w:b/>
          <w:color w:val="0A3161"/>
          <w:lang w:val="es-MX"/>
        </w:rPr>
        <w:t xml:space="preserve"> </w:t>
      </w:r>
    </w:p>
    <w:p w14:paraId="4ED72010" w14:textId="6F9C693F" w:rsidR="0031346D" w:rsidRPr="002024C8" w:rsidRDefault="0031346D" w:rsidP="0031346D">
      <w:pPr>
        <w:rPr>
          <w:rFonts w:ascii="Arial" w:hAnsi="Arial"/>
          <w:bCs/>
          <w:lang w:val="es-MX"/>
        </w:rPr>
      </w:pPr>
      <w:r w:rsidRPr="002024C8">
        <w:rPr>
          <w:rFonts w:ascii="Arial" w:hAnsi="Arial"/>
          <w:bCs/>
          <w:lang w:val="es-MX"/>
        </w:rPr>
        <w:t>Aunque la mayoría de los estadounidenses, más de 160 millones en total, ya recibi</w:t>
      </w:r>
      <w:r w:rsidR="00BE6774" w:rsidRPr="002024C8">
        <w:rPr>
          <w:rFonts w:ascii="Arial" w:hAnsi="Arial"/>
          <w:bCs/>
          <w:lang w:val="es-MX"/>
        </w:rPr>
        <w:t xml:space="preserve">eron </w:t>
      </w:r>
      <w:r w:rsidRPr="002024C8">
        <w:rPr>
          <w:rFonts w:ascii="Arial" w:hAnsi="Arial"/>
          <w:bCs/>
          <w:lang w:val="es-MX"/>
        </w:rPr>
        <w:t xml:space="preserve">sus </w:t>
      </w:r>
      <w:r w:rsidR="00BE6774" w:rsidRPr="002024C8">
        <w:rPr>
          <w:rFonts w:ascii="Arial" w:hAnsi="Arial"/>
          <w:bCs/>
          <w:lang w:val="es-MX"/>
        </w:rPr>
        <w:t>p</w:t>
      </w:r>
      <w:r w:rsidRPr="002024C8">
        <w:rPr>
          <w:rFonts w:ascii="Arial" w:hAnsi="Arial"/>
          <w:bCs/>
          <w:lang w:val="es-MX"/>
        </w:rPr>
        <w:t xml:space="preserve">agos de impacto económico, el IRS </w:t>
      </w:r>
      <w:r w:rsidR="00BE6774" w:rsidRPr="002024C8">
        <w:rPr>
          <w:rFonts w:ascii="Arial" w:hAnsi="Arial"/>
          <w:bCs/>
          <w:lang w:val="es-MX"/>
        </w:rPr>
        <w:t xml:space="preserve">le </w:t>
      </w:r>
      <w:r w:rsidRPr="002024C8">
        <w:rPr>
          <w:rFonts w:ascii="Arial" w:hAnsi="Arial"/>
          <w:bCs/>
          <w:lang w:val="es-MX"/>
        </w:rPr>
        <w:t xml:space="preserve">recuerda a cualquier persona con pocos o ningún ingreso que no esté obligado a presentar una declaración de impuestos </w:t>
      </w:r>
      <w:r w:rsidR="00BE6774" w:rsidRPr="002024C8">
        <w:rPr>
          <w:rFonts w:ascii="Arial" w:hAnsi="Arial"/>
          <w:bCs/>
          <w:lang w:val="es-MX"/>
        </w:rPr>
        <w:t xml:space="preserve">que </w:t>
      </w:r>
      <w:r w:rsidRPr="002024C8">
        <w:rPr>
          <w:rFonts w:ascii="Arial" w:hAnsi="Arial"/>
          <w:bCs/>
          <w:lang w:val="es-MX"/>
        </w:rPr>
        <w:t>quizá pueda ser elegible para recibir un pago de impacto económico.</w:t>
      </w:r>
    </w:p>
    <w:p w14:paraId="2DF5EDAA" w14:textId="77777777" w:rsidR="0031346D" w:rsidRPr="002024C8" w:rsidRDefault="0031346D" w:rsidP="0031346D">
      <w:pPr>
        <w:rPr>
          <w:rFonts w:ascii="Arial" w:hAnsi="Arial"/>
          <w:bCs/>
          <w:lang w:val="es-MX"/>
        </w:rPr>
      </w:pPr>
    </w:p>
    <w:p w14:paraId="4EAB6328" w14:textId="7475B4D0" w:rsidR="0031346D" w:rsidRPr="002024C8" w:rsidRDefault="0031346D" w:rsidP="0031346D">
      <w:pPr>
        <w:rPr>
          <w:rFonts w:ascii="Arial" w:hAnsi="Arial"/>
          <w:lang w:val="es-MX"/>
        </w:rPr>
      </w:pPr>
      <w:r w:rsidRPr="002024C8">
        <w:rPr>
          <w:rFonts w:ascii="Arial" w:hAnsi="Arial"/>
          <w:lang w:val="es-MX"/>
        </w:rPr>
        <w:t xml:space="preserve">Disponible en inglés y español, la </w:t>
      </w:r>
      <w:hyperlink r:id="rId23" w:history="1">
        <w:r w:rsidRPr="002024C8">
          <w:rPr>
            <w:rStyle w:val="Hyperlink"/>
            <w:rFonts w:ascii="Arial" w:hAnsi="Arial"/>
            <w:lang w:val="es-MX"/>
          </w:rPr>
          <w:t xml:space="preserve">herramienta </w:t>
        </w:r>
        <w:r w:rsidRPr="002024C8">
          <w:rPr>
            <w:rStyle w:val="Hyperlink"/>
            <w:rFonts w:ascii="Arial" w:hAnsi="Arial"/>
            <w:i/>
            <w:iCs/>
            <w:lang w:val="es-MX"/>
          </w:rPr>
          <w:t>Non-</w:t>
        </w:r>
        <w:proofErr w:type="spellStart"/>
        <w:r w:rsidRPr="002024C8">
          <w:rPr>
            <w:rStyle w:val="Hyperlink"/>
            <w:rFonts w:ascii="Arial" w:hAnsi="Arial"/>
            <w:i/>
            <w:iCs/>
            <w:lang w:val="es-MX"/>
          </w:rPr>
          <w:t>Filers</w:t>
        </w:r>
        <w:proofErr w:type="spellEnd"/>
      </w:hyperlink>
      <w:r w:rsidRPr="002024C8">
        <w:rPr>
          <w:rFonts w:ascii="Arial" w:hAnsi="Arial"/>
          <w:lang w:val="es-MX"/>
        </w:rPr>
        <w:t xml:space="preserve"> en IRS.gov está diseñada para personas con ingresos por lo general inferiores a $24,400 para parejas casadas y $12,200 para solteros. Esto incluye parejas e individuos que se encuentran sin hogar. Las personas deben ingresar su información antes del </w:t>
      </w:r>
      <w:r w:rsidR="003B6EE1">
        <w:rPr>
          <w:rFonts w:ascii="Arial" w:hAnsi="Arial"/>
          <w:lang w:val="es-MX"/>
        </w:rPr>
        <w:t>21</w:t>
      </w:r>
      <w:r w:rsidRPr="002024C8">
        <w:rPr>
          <w:rFonts w:ascii="Arial" w:hAnsi="Arial"/>
          <w:lang w:val="es-MX"/>
        </w:rPr>
        <w:t xml:space="preserve"> de </w:t>
      </w:r>
      <w:r w:rsidR="003B6EE1">
        <w:rPr>
          <w:rFonts w:ascii="Arial" w:hAnsi="Arial"/>
          <w:lang w:val="es-MX"/>
        </w:rPr>
        <w:t>noviembre</w:t>
      </w:r>
      <w:r w:rsidRPr="002024C8">
        <w:rPr>
          <w:rFonts w:ascii="Arial" w:hAnsi="Arial"/>
          <w:lang w:val="es-MX"/>
        </w:rPr>
        <w:t xml:space="preserve"> para recibir un pago este año.</w:t>
      </w:r>
    </w:p>
    <w:p w14:paraId="2007CB8D" w14:textId="77777777" w:rsidR="0031346D" w:rsidRPr="002024C8" w:rsidRDefault="0031346D" w:rsidP="0031346D">
      <w:pPr>
        <w:rPr>
          <w:rFonts w:ascii="Arial" w:hAnsi="Arial"/>
          <w:lang w:val="es-MX"/>
        </w:rPr>
      </w:pPr>
    </w:p>
    <w:p w14:paraId="6618A7C7" w14:textId="44FB97CC" w:rsidR="0031346D" w:rsidRPr="002024C8" w:rsidRDefault="0031346D" w:rsidP="0031346D">
      <w:pPr>
        <w:rPr>
          <w:rFonts w:ascii="Arial" w:hAnsi="Arial"/>
          <w:lang w:val="es-MX"/>
        </w:rPr>
      </w:pPr>
      <w:r w:rsidRPr="002024C8">
        <w:rPr>
          <w:rFonts w:ascii="Arial" w:hAnsi="Arial"/>
          <w:lang w:val="es-MX"/>
        </w:rPr>
        <w:t xml:space="preserve">Las personas pueden calificar para un pago, incluso si no trabajan o no tienen ingresos del trabajo. Pero los trabajadores de ingresos bajos y moderados y las familias trabajadoras elegibles para recibir beneficios tributarios especiales, como el Crédito </w:t>
      </w:r>
      <w:r w:rsidR="005B070E" w:rsidRPr="002024C8">
        <w:rPr>
          <w:rFonts w:ascii="Arial" w:hAnsi="Arial"/>
          <w:lang w:val="es-MX"/>
        </w:rPr>
        <w:t>t</w:t>
      </w:r>
      <w:r w:rsidRPr="002024C8">
        <w:rPr>
          <w:rFonts w:ascii="Arial" w:hAnsi="Arial"/>
          <w:lang w:val="es-MX"/>
        </w:rPr>
        <w:t xml:space="preserve">ributario por </w:t>
      </w:r>
      <w:r w:rsidR="005B070E" w:rsidRPr="002024C8">
        <w:rPr>
          <w:rFonts w:ascii="Arial" w:hAnsi="Arial"/>
          <w:lang w:val="es-MX"/>
        </w:rPr>
        <w:t>i</w:t>
      </w:r>
      <w:r w:rsidRPr="002024C8">
        <w:rPr>
          <w:rFonts w:ascii="Arial" w:hAnsi="Arial"/>
          <w:lang w:val="es-MX"/>
        </w:rPr>
        <w:t xml:space="preserve">ngreso del </w:t>
      </w:r>
      <w:r w:rsidR="005B070E" w:rsidRPr="002024C8">
        <w:rPr>
          <w:rFonts w:ascii="Arial" w:hAnsi="Arial"/>
          <w:lang w:val="es-MX"/>
        </w:rPr>
        <w:t>t</w:t>
      </w:r>
      <w:r w:rsidRPr="002024C8">
        <w:rPr>
          <w:rFonts w:ascii="Arial" w:hAnsi="Arial"/>
          <w:lang w:val="es-MX"/>
        </w:rPr>
        <w:t>rabajo o el Crédito tributario por hijos, no deben usar esta herramienta. Deberán presentar una declaración regular lo antes posible. El IRS usará la información de su declaración de impuestos para determinar la elegibilidad y emitir cualquier EIP.</w:t>
      </w:r>
    </w:p>
    <w:p w14:paraId="5AE9690A" w14:textId="77777777" w:rsidR="0031346D" w:rsidRPr="002024C8" w:rsidRDefault="0031346D" w:rsidP="0031346D">
      <w:pPr>
        <w:rPr>
          <w:rFonts w:ascii="Arial" w:hAnsi="Arial"/>
          <w:b/>
          <w:bCs/>
          <w:color w:val="002C4E" w:themeColor="accent1" w:themeShade="80"/>
          <w:lang w:val="es-MX"/>
        </w:rPr>
      </w:pPr>
    </w:p>
    <w:p w14:paraId="476F861D" w14:textId="01CB74D3" w:rsidR="0031346D" w:rsidRPr="002024C8" w:rsidRDefault="0031346D" w:rsidP="0031346D">
      <w:pPr>
        <w:rPr>
          <w:rFonts w:ascii="Arial" w:hAnsi="Arial"/>
          <w:b/>
          <w:bCs/>
          <w:color w:val="002C4E" w:themeColor="accent1" w:themeShade="80"/>
          <w:lang w:val="es-MX"/>
        </w:rPr>
      </w:pPr>
      <w:r w:rsidRPr="002024C8">
        <w:rPr>
          <w:rFonts w:ascii="Arial" w:hAnsi="Arial"/>
          <w:b/>
          <w:bCs/>
          <w:color w:val="002C4E" w:themeColor="accent1" w:themeShade="80"/>
          <w:lang w:val="es-MX"/>
        </w:rPr>
        <w:t xml:space="preserve">Asistencia </w:t>
      </w:r>
      <w:r w:rsidR="0043411B">
        <w:rPr>
          <w:rFonts w:ascii="Arial" w:hAnsi="Arial"/>
          <w:b/>
          <w:bCs/>
          <w:color w:val="002C4E" w:themeColor="accent1" w:themeShade="80"/>
          <w:lang w:val="es-MX"/>
        </w:rPr>
        <w:t>en</w:t>
      </w:r>
      <w:r w:rsidRPr="002024C8">
        <w:rPr>
          <w:rFonts w:ascii="Arial" w:hAnsi="Arial"/>
          <w:b/>
          <w:bCs/>
          <w:color w:val="002C4E" w:themeColor="accent1" w:themeShade="80"/>
          <w:lang w:val="es-MX"/>
        </w:rPr>
        <w:t xml:space="preserve"> IRS.gov</w:t>
      </w:r>
    </w:p>
    <w:p w14:paraId="104C30A6" w14:textId="4C528AC3" w:rsidR="0031346D" w:rsidRPr="00E0514C" w:rsidRDefault="0031346D" w:rsidP="00E0514C">
      <w:pPr>
        <w:rPr>
          <w:rFonts w:ascii="Arial" w:hAnsi="Arial"/>
          <w:lang w:val="es-MX"/>
        </w:rPr>
      </w:pPr>
      <w:r w:rsidRPr="002024C8">
        <w:rPr>
          <w:rFonts w:ascii="Arial" w:hAnsi="Arial"/>
          <w:lang w:val="es-MX"/>
        </w:rPr>
        <w:t xml:space="preserve">Los contribuyentes pueden encontrar respuestas a muchas de sus preguntas </w:t>
      </w:r>
      <w:r w:rsidR="00BE6774" w:rsidRPr="002024C8">
        <w:rPr>
          <w:rFonts w:ascii="Arial" w:hAnsi="Arial"/>
          <w:lang w:val="es-MX"/>
        </w:rPr>
        <w:t>a través d</w:t>
      </w:r>
      <w:r w:rsidRPr="002024C8">
        <w:rPr>
          <w:rFonts w:ascii="Arial" w:hAnsi="Arial"/>
          <w:lang w:val="es-MX"/>
        </w:rPr>
        <w:t xml:space="preserve">el </w:t>
      </w:r>
      <w:hyperlink r:id="rId24" w:history="1">
        <w:r w:rsidRPr="002024C8">
          <w:rPr>
            <w:rStyle w:val="Hyperlink"/>
            <w:rFonts w:ascii="Arial" w:hAnsi="Arial"/>
            <w:lang w:val="es-MX"/>
          </w:rPr>
          <w:t xml:space="preserve">Asistente </w:t>
        </w:r>
        <w:r w:rsidR="00BE6774" w:rsidRPr="002024C8">
          <w:rPr>
            <w:rStyle w:val="Hyperlink"/>
            <w:rFonts w:ascii="Arial" w:hAnsi="Arial"/>
            <w:lang w:val="es-MX"/>
          </w:rPr>
          <w:t>T</w:t>
        </w:r>
        <w:r w:rsidRPr="002024C8">
          <w:rPr>
            <w:rStyle w:val="Hyperlink"/>
            <w:rFonts w:ascii="Arial" w:hAnsi="Arial"/>
            <w:lang w:val="es-MX"/>
          </w:rPr>
          <w:t xml:space="preserve">ributario </w:t>
        </w:r>
        <w:r w:rsidR="00BE6774" w:rsidRPr="002024C8">
          <w:rPr>
            <w:rStyle w:val="Hyperlink"/>
            <w:rFonts w:ascii="Arial" w:hAnsi="Arial"/>
            <w:lang w:val="es-MX"/>
          </w:rPr>
          <w:t>I</w:t>
        </w:r>
        <w:r w:rsidRPr="002024C8">
          <w:rPr>
            <w:rStyle w:val="Hyperlink"/>
            <w:rFonts w:ascii="Arial" w:hAnsi="Arial"/>
            <w:lang w:val="es-MX"/>
          </w:rPr>
          <w:t>nteractivo (ITA),</w:t>
        </w:r>
      </w:hyperlink>
      <w:r w:rsidRPr="002024C8">
        <w:rPr>
          <w:rFonts w:ascii="Arial" w:hAnsi="Arial"/>
          <w:lang w:val="es-MX"/>
        </w:rPr>
        <w:t xml:space="preserve"> un recurso de derecho tributario que funciona con una serie de preguntas y respuestas. IRS.gov tiene respuestas para las </w:t>
      </w:r>
      <w:hyperlink r:id="rId25" w:history="1">
        <w:r w:rsidRPr="002024C8">
          <w:rPr>
            <w:rStyle w:val="Hyperlink"/>
            <w:rFonts w:ascii="Arial" w:hAnsi="Arial"/>
            <w:lang w:val="es-MX"/>
          </w:rPr>
          <w:t>preguntas frecuentes</w:t>
        </w:r>
      </w:hyperlink>
      <w:r w:rsidR="005B070E" w:rsidRPr="002024C8">
        <w:rPr>
          <w:rFonts w:ascii="Arial" w:hAnsi="Arial"/>
          <w:lang w:val="es-MX"/>
        </w:rPr>
        <w:t xml:space="preserve"> (en inglés)</w:t>
      </w:r>
      <w:r w:rsidRPr="002024C8">
        <w:rPr>
          <w:rFonts w:ascii="Arial" w:hAnsi="Arial"/>
          <w:lang w:val="es-MX"/>
        </w:rPr>
        <w:t>. El sitio web del IRS tiene información tributaria en:</w:t>
      </w:r>
      <w:r w:rsidRPr="002024C8">
        <w:rPr>
          <w:rFonts w:eastAsia="Calibri" w:cstheme="minorHAnsi"/>
          <w:lang w:val="es-MX"/>
        </w:rPr>
        <w:t xml:space="preserve"> </w:t>
      </w:r>
      <w:hyperlink r:id="rId26" w:tooltip="IRS in Spanish" w:history="1">
        <w:r w:rsidRPr="002024C8">
          <w:rPr>
            <w:rStyle w:val="Hyperlink"/>
            <w:rFonts w:eastAsia="Calibri" w:cstheme="minorHAnsi"/>
            <w:color w:val="002C4E" w:themeColor="accent1" w:themeShade="80"/>
            <w:lang w:val="es-MX"/>
          </w:rPr>
          <w:t>(Español)</w:t>
        </w:r>
      </w:hyperlink>
      <w:r w:rsidRPr="002024C8">
        <w:rPr>
          <w:rFonts w:eastAsia="Calibri" w:cstheme="minorHAnsi"/>
          <w:color w:val="002C4E" w:themeColor="accent1" w:themeShade="80"/>
          <w:lang w:val="es-MX"/>
        </w:rPr>
        <w:t xml:space="preserve">; </w:t>
      </w:r>
      <w:hyperlink r:id="rId27" w:tooltip="IRS in traditional Chinese " w:history="1">
        <w:r w:rsidRPr="002024C8">
          <w:rPr>
            <w:rStyle w:val="Hyperlink"/>
            <w:rFonts w:eastAsia="Calibri" w:cstheme="minorHAnsi"/>
            <w:lang w:val="es-MX"/>
          </w:rPr>
          <w:t>Chino (</w:t>
        </w:r>
        <w:proofErr w:type="spellStart"/>
        <w:r w:rsidRPr="002024C8">
          <w:rPr>
            <w:rStyle w:val="Hyperlink"/>
            <w:rFonts w:eastAsia="MS Gothic" w:cstheme="minorHAnsi"/>
            <w:lang w:val="en"/>
          </w:rPr>
          <w:t>中文</w:t>
        </w:r>
        <w:proofErr w:type="spellEnd"/>
        <w:r w:rsidRPr="002024C8">
          <w:rPr>
            <w:rStyle w:val="Hyperlink"/>
            <w:rFonts w:eastAsia="Calibri" w:cstheme="minorHAnsi"/>
            <w:lang w:val="es-MX"/>
          </w:rPr>
          <w:t>)</w:t>
        </w:r>
      </w:hyperlink>
      <w:r w:rsidRPr="002024C8">
        <w:rPr>
          <w:rFonts w:eastAsia="Calibri" w:cstheme="minorHAnsi"/>
          <w:lang w:val="es-MX"/>
        </w:rPr>
        <w:t xml:space="preserve">; </w:t>
      </w:r>
      <w:hyperlink r:id="rId28" w:tooltip="IRS in Korean" w:history="1">
        <w:r w:rsidRPr="002024C8">
          <w:rPr>
            <w:rStyle w:val="Hyperlink"/>
            <w:rFonts w:eastAsia="Calibri" w:cstheme="minorHAnsi"/>
            <w:lang w:val="es-MX"/>
          </w:rPr>
          <w:t>Coreano (</w:t>
        </w:r>
        <w:proofErr w:type="spellStart"/>
        <w:r w:rsidRPr="002024C8">
          <w:rPr>
            <w:rStyle w:val="Hyperlink"/>
            <w:rFonts w:eastAsia="Malgun Gothic" w:cstheme="minorHAnsi"/>
            <w:lang w:val="en"/>
          </w:rPr>
          <w:t>한국어</w:t>
        </w:r>
        <w:proofErr w:type="spellEnd"/>
        <w:r w:rsidRPr="002024C8">
          <w:rPr>
            <w:rStyle w:val="Hyperlink"/>
            <w:rFonts w:eastAsia="Calibri" w:cstheme="minorHAnsi"/>
            <w:lang w:val="es-MX"/>
          </w:rPr>
          <w:t>)</w:t>
        </w:r>
      </w:hyperlink>
      <w:r w:rsidRPr="002024C8">
        <w:rPr>
          <w:rFonts w:eastAsia="Calibri" w:cstheme="minorHAnsi"/>
          <w:lang w:val="es-MX"/>
        </w:rPr>
        <w:t xml:space="preserve">; </w:t>
      </w:r>
      <w:hyperlink r:id="rId29" w:tooltip="IRS in Russian" w:history="1">
        <w:r w:rsidRPr="002024C8">
          <w:rPr>
            <w:rStyle w:val="Hyperlink"/>
            <w:rFonts w:eastAsia="Calibri" w:cstheme="minorHAnsi"/>
            <w:lang w:val="es-MX"/>
          </w:rPr>
          <w:t>Ruso (</w:t>
        </w:r>
        <w:r w:rsidRPr="002024C8">
          <w:rPr>
            <w:rStyle w:val="Hyperlink"/>
            <w:rFonts w:eastAsia="Calibri" w:cstheme="minorHAnsi"/>
            <w:lang w:val="ru-RU"/>
          </w:rPr>
          <w:t>Pусский</w:t>
        </w:r>
        <w:r w:rsidRPr="002024C8">
          <w:rPr>
            <w:rStyle w:val="Hyperlink"/>
            <w:rFonts w:eastAsia="Calibri" w:cstheme="minorHAnsi"/>
            <w:lang w:val="es-MX"/>
          </w:rPr>
          <w:t>)</w:t>
        </w:r>
      </w:hyperlink>
      <w:r w:rsidRPr="002024C8">
        <w:rPr>
          <w:rFonts w:eastAsia="Calibri" w:cstheme="minorHAnsi"/>
          <w:lang w:val="es-MX"/>
        </w:rPr>
        <w:t xml:space="preserve">; </w:t>
      </w:r>
      <w:hyperlink r:id="rId30" w:tooltip="IRS in Vietnamese" w:history="1">
        <w:r w:rsidRPr="002024C8">
          <w:rPr>
            <w:rStyle w:val="Hyperlink"/>
            <w:rFonts w:eastAsia="Calibri" w:cstheme="minorHAnsi"/>
            <w:lang w:val="es-MX"/>
          </w:rPr>
          <w:t>Vietnamita (</w:t>
        </w:r>
        <w:proofErr w:type="spellStart"/>
        <w:r w:rsidRPr="002024C8">
          <w:rPr>
            <w:rStyle w:val="Hyperlink"/>
            <w:rFonts w:eastAsia="Calibri" w:cstheme="minorHAnsi"/>
            <w:lang w:val="es-MX"/>
          </w:rPr>
          <w:t>Tyng</w:t>
        </w:r>
        <w:proofErr w:type="spellEnd"/>
        <w:r w:rsidRPr="002024C8">
          <w:rPr>
            <w:rStyle w:val="Hyperlink"/>
            <w:rFonts w:eastAsia="Calibri" w:cstheme="minorHAnsi"/>
            <w:lang w:val="es-MX"/>
          </w:rPr>
          <w:t xml:space="preserve"> </w:t>
        </w:r>
        <w:proofErr w:type="spellStart"/>
        <w:r w:rsidRPr="002024C8">
          <w:rPr>
            <w:rStyle w:val="Hyperlink"/>
            <w:rFonts w:eastAsia="Calibri" w:cstheme="minorHAnsi"/>
            <w:lang w:val="es-MX"/>
          </w:rPr>
          <w:t>Việt</w:t>
        </w:r>
        <w:proofErr w:type="spellEnd"/>
        <w:r w:rsidRPr="002024C8">
          <w:rPr>
            <w:rStyle w:val="Hyperlink"/>
            <w:rFonts w:eastAsia="Calibri" w:cstheme="minorHAnsi"/>
            <w:lang w:val="es-MX"/>
          </w:rPr>
          <w:t>)</w:t>
        </w:r>
      </w:hyperlink>
      <w:r w:rsidRPr="002024C8">
        <w:rPr>
          <w:rFonts w:eastAsia="Calibri" w:cstheme="minorHAnsi"/>
          <w:lang w:val="es-MX"/>
        </w:rPr>
        <w:t xml:space="preserve">; y </w:t>
      </w:r>
      <w:hyperlink r:id="rId31" w:tooltip="IRS in Haitian Creole" w:history="1">
        <w:r w:rsidRPr="002024C8">
          <w:rPr>
            <w:rStyle w:val="Hyperlink"/>
            <w:rFonts w:eastAsia="Calibri" w:cstheme="minorHAnsi"/>
            <w:lang w:val="es-MX"/>
          </w:rPr>
          <w:t>Haitiano Criollo (</w:t>
        </w:r>
        <w:proofErr w:type="spellStart"/>
        <w:r w:rsidRPr="002024C8">
          <w:rPr>
            <w:rStyle w:val="Hyperlink"/>
            <w:rFonts w:eastAsia="Calibri" w:cstheme="minorHAnsi"/>
            <w:lang w:val="es-MX"/>
          </w:rPr>
          <w:t>Kreyòl</w:t>
        </w:r>
        <w:proofErr w:type="spellEnd"/>
        <w:r w:rsidRPr="002024C8">
          <w:rPr>
            <w:rStyle w:val="Hyperlink"/>
            <w:rFonts w:eastAsia="Calibri" w:cstheme="minorHAnsi"/>
            <w:lang w:val="es-MX"/>
          </w:rPr>
          <w:t xml:space="preserve"> </w:t>
        </w:r>
        <w:proofErr w:type="spellStart"/>
        <w:r w:rsidRPr="002024C8">
          <w:rPr>
            <w:rStyle w:val="Hyperlink"/>
            <w:rFonts w:eastAsia="Calibri" w:cstheme="minorHAnsi"/>
            <w:lang w:val="es-MX"/>
          </w:rPr>
          <w:t>ayisyen</w:t>
        </w:r>
        <w:proofErr w:type="spellEnd"/>
        <w:r w:rsidRPr="002024C8">
          <w:rPr>
            <w:rStyle w:val="Hyperlink"/>
            <w:rFonts w:eastAsia="Calibri" w:cstheme="minorHAnsi"/>
            <w:lang w:val="es-MX"/>
          </w:rPr>
          <w:t>)</w:t>
        </w:r>
      </w:hyperlink>
      <w:r w:rsidRPr="002024C8">
        <w:rPr>
          <w:rFonts w:eastAsia="Calibri" w:cstheme="minorHAnsi"/>
          <w:lang w:val="es-MX"/>
        </w:rPr>
        <w:t xml:space="preserve">. </w:t>
      </w:r>
    </w:p>
    <w:p w14:paraId="45595EEE" w14:textId="15A2368E" w:rsidR="00422A9C" w:rsidRPr="00E0514C" w:rsidRDefault="0031346D" w:rsidP="00E0514C">
      <w:pPr>
        <w:pStyle w:val="Body"/>
        <w:rPr>
          <w:sz w:val="22"/>
          <w:szCs w:val="22"/>
        </w:rPr>
      </w:pPr>
      <w:r w:rsidRPr="003B5AE1">
        <w:rPr>
          <w:lang w:val="es-MX"/>
        </w:rPr>
        <w:tab/>
      </w:r>
      <w:r w:rsidRPr="003B5AE1">
        <w:rPr>
          <w:lang w:val="es-MX"/>
        </w:rPr>
        <w:tab/>
      </w:r>
      <w:r w:rsidRPr="003B5AE1">
        <w:rPr>
          <w:lang w:val="es-MX"/>
        </w:rPr>
        <w:tab/>
      </w:r>
      <w:r w:rsidRPr="003B5AE1">
        <w:rPr>
          <w:lang w:val="es-MX"/>
        </w:rPr>
        <w:tab/>
      </w:r>
      <w:r w:rsidRPr="003B5AE1">
        <w:rPr>
          <w:lang w:val="es-MX"/>
        </w:rPr>
        <w:tab/>
      </w:r>
      <w:r w:rsidRPr="003B5AE1">
        <w:rPr>
          <w:lang w:val="es-MX"/>
        </w:rPr>
        <w:tab/>
      </w:r>
      <w:r w:rsidRPr="00AC3749">
        <w:rPr>
          <w:sz w:val="22"/>
          <w:szCs w:val="22"/>
        </w:rPr>
        <w:t>-30-</w:t>
      </w:r>
    </w:p>
    <w:sectPr w:rsidR="00422A9C" w:rsidRPr="00E0514C" w:rsidSect="00D11D10">
      <w:headerReference w:type="default" r:id="rId32"/>
      <w:footerReference w:type="default" r:id="rId33"/>
      <w:headerReference w:type="first" r:id="rId34"/>
      <w:pgSz w:w="12240" w:h="15840"/>
      <w:pgMar w:top="1440" w:right="1080" w:bottom="1440" w:left="108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4AE3" w14:textId="77777777" w:rsidR="0018511D" w:rsidRDefault="0018511D">
      <w:r>
        <w:separator/>
      </w:r>
    </w:p>
    <w:p w14:paraId="0174B931" w14:textId="77777777" w:rsidR="0018511D" w:rsidRDefault="0018511D"/>
  </w:endnote>
  <w:endnote w:type="continuationSeparator" w:id="0">
    <w:p w14:paraId="4089D481" w14:textId="77777777" w:rsidR="0018511D" w:rsidRDefault="0018511D">
      <w:r>
        <w:continuationSeparator/>
      </w:r>
    </w:p>
    <w:p w14:paraId="02AA3567" w14:textId="77777777" w:rsidR="0018511D" w:rsidRDefault="00185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Open Sans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7B32" w14:textId="77777777" w:rsidR="0018511D" w:rsidRDefault="0018511D">
      <w:r>
        <w:separator/>
      </w:r>
    </w:p>
    <w:p w14:paraId="6D0FF0AC" w14:textId="77777777" w:rsidR="0018511D" w:rsidRDefault="0018511D"/>
  </w:footnote>
  <w:footnote w:type="continuationSeparator" w:id="0">
    <w:p w14:paraId="2D5D863E" w14:textId="77777777" w:rsidR="0018511D" w:rsidRDefault="0018511D">
      <w:r>
        <w:continuationSeparator/>
      </w:r>
    </w:p>
    <w:p w14:paraId="77F3CA31" w14:textId="77777777" w:rsidR="0018511D" w:rsidRDefault="00185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9BEDE5A">
          <wp:simplePos x="0" y="0"/>
          <wp:positionH relativeFrom="page">
            <wp:align>center</wp:align>
          </wp:positionH>
          <wp:positionV relativeFrom="page">
            <wp:align>top</wp:align>
          </wp:positionV>
          <wp:extent cx="7821861" cy="10122408"/>
          <wp:effectExtent l="0" t="0" r="1905" b="0"/>
          <wp:wrapNone/>
          <wp:docPr id="1" name="Picture 1" descr="Spanish Version of the IRS Pres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27CB"/>
    <w:multiLevelType w:val="hybridMultilevel"/>
    <w:tmpl w:val="86BECE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1AC2B71"/>
    <w:multiLevelType w:val="multilevel"/>
    <w:tmpl w:val="B26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3"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4" w15:restartNumberingAfterBreak="0">
    <w:nsid w:val="1D784519"/>
    <w:multiLevelType w:val="hybridMultilevel"/>
    <w:tmpl w:val="4FE4722A"/>
    <w:lvl w:ilvl="0" w:tplc="46AC8F4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AB405A"/>
    <w:multiLevelType w:val="hybridMultilevel"/>
    <w:tmpl w:val="D6B2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B058B"/>
    <w:multiLevelType w:val="hybridMultilevel"/>
    <w:tmpl w:val="A57E8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8" w15:restartNumberingAfterBreak="0">
    <w:nsid w:val="3FB7155E"/>
    <w:multiLevelType w:val="hybridMultilevel"/>
    <w:tmpl w:val="BEE4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E6E83"/>
    <w:multiLevelType w:val="hybridMultilevel"/>
    <w:tmpl w:val="EB1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10C56"/>
    <w:multiLevelType w:val="multilevel"/>
    <w:tmpl w:val="C37C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F61A9"/>
    <w:multiLevelType w:val="hybridMultilevel"/>
    <w:tmpl w:val="C26E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3" w15:restartNumberingAfterBreak="0">
    <w:nsid w:val="48E84182"/>
    <w:multiLevelType w:val="hybridMultilevel"/>
    <w:tmpl w:val="988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D5693"/>
    <w:multiLevelType w:val="multilevel"/>
    <w:tmpl w:val="1020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F7133"/>
    <w:multiLevelType w:val="multilevel"/>
    <w:tmpl w:val="104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2677B"/>
    <w:multiLevelType w:val="hybridMultilevel"/>
    <w:tmpl w:val="2B8C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81EF7"/>
    <w:multiLevelType w:val="hybridMultilevel"/>
    <w:tmpl w:val="482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04CAB"/>
    <w:multiLevelType w:val="multilevel"/>
    <w:tmpl w:val="18085E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E5469C5"/>
    <w:multiLevelType w:val="hybridMultilevel"/>
    <w:tmpl w:val="D8C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C0631"/>
    <w:multiLevelType w:val="hybridMultilevel"/>
    <w:tmpl w:val="69DA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0422C"/>
    <w:multiLevelType w:val="multilevel"/>
    <w:tmpl w:val="99C6E5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23" w15:restartNumberingAfterBreak="0">
    <w:nsid w:val="730433AF"/>
    <w:multiLevelType w:val="hybridMultilevel"/>
    <w:tmpl w:val="E12E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D02F4"/>
    <w:multiLevelType w:val="multilevel"/>
    <w:tmpl w:val="5036A17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593BF9"/>
    <w:multiLevelType w:val="hybridMultilevel"/>
    <w:tmpl w:val="1B16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42433"/>
    <w:multiLevelType w:val="multilevel"/>
    <w:tmpl w:val="092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7"/>
  </w:num>
  <w:num w:numId="4">
    <w:abstractNumId w:val="2"/>
  </w:num>
  <w:num w:numId="5">
    <w:abstractNumId w:val="12"/>
  </w:num>
  <w:num w:numId="6">
    <w:abstractNumId w:val="9"/>
  </w:num>
  <w:num w:numId="7">
    <w:abstractNumId w:val="1"/>
  </w:num>
  <w:num w:numId="8">
    <w:abstractNumId w:val="14"/>
  </w:num>
  <w:num w:numId="9">
    <w:abstractNumId w:val="10"/>
  </w:num>
  <w:num w:numId="10">
    <w:abstractNumId w:val="15"/>
  </w:num>
  <w:num w:numId="11">
    <w:abstractNumId w:val="26"/>
  </w:num>
  <w:num w:numId="12">
    <w:abstractNumId w:val="24"/>
  </w:num>
  <w:num w:numId="13">
    <w:abstractNumId w:val="4"/>
  </w:num>
  <w:num w:numId="14">
    <w:abstractNumId w:val="21"/>
  </w:num>
  <w:num w:numId="15">
    <w:abstractNumId w:val="18"/>
  </w:num>
  <w:num w:numId="16">
    <w:abstractNumId w:val="6"/>
  </w:num>
  <w:num w:numId="17">
    <w:abstractNumId w:val="8"/>
  </w:num>
  <w:num w:numId="18">
    <w:abstractNumId w:val="0"/>
  </w:num>
  <w:num w:numId="19">
    <w:abstractNumId w:val="16"/>
  </w:num>
  <w:num w:numId="20">
    <w:abstractNumId w:val="23"/>
  </w:num>
  <w:num w:numId="21">
    <w:abstractNumId w:val="19"/>
  </w:num>
  <w:num w:numId="22">
    <w:abstractNumId w:val="5"/>
  </w:num>
  <w:num w:numId="23">
    <w:abstractNumId w:val="13"/>
  </w:num>
  <w:num w:numId="24">
    <w:abstractNumId w:val="11"/>
  </w:num>
  <w:num w:numId="25">
    <w:abstractNumId w:val="17"/>
  </w:num>
  <w:num w:numId="26">
    <w:abstractNumId w:val="25"/>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264C1"/>
    <w:rsid w:val="0003255A"/>
    <w:rsid w:val="00045A03"/>
    <w:rsid w:val="000508F1"/>
    <w:rsid w:val="000653C6"/>
    <w:rsid w:val="000715A1"/>
    <w:rsid w:val="000736BF"/>
    <w:rsid w:val="00076F14"/>
    <w:rsid w:val="00077002"/>
    <w:rsid w:val="00085C23"/>
    <w:rsid w:val="000878D1"/>
    <w:rsid w:val="000B0DA4"/>
    <w:rsid w:val="000B1E76"/>
    <w:rsid w:val="000C0888"/>
    <w:rsid w:val="000C25BC"/>
    <w:rsid w:val="000C6627"/>
    <w:rsid w:val="000D018A"/>
    <w:rsid w:val="000D425F"/>
    <w:rsid w:val="000D5D2A"/>
    <w:rsid w:val="000D75ED"/>
    <w:rsid w:val="000E003F"/>
    <w:rsid w:val="000E1B48"/>
    <w:rsid w:val="000E7EAC"/>
    <w:rsid w:val="000F595A"/>
    <w:rsid w:val="00103AE7"/>
    <w:rsid w:val="0011169B"/>
    <w:rsid w:val="00112D65"/>
    <w:rsid w:val="00115442"/>
    <w:rsid w:val="00120303"/>
    <w:rsid w:val="0012196D"/>
    <w:rsid w:val="0012266D"/>
    <w:rsid w:val="001262E8"/>
    <w:rsid w:val="001357DE"/>
    <w:rsid w:val="00155D16"/>
    <w:rsid w:val="00176B0A"/>
    <w:rsid w:val="0018096A"/>
    <w:rsid w:val="00181F9A"/>
    <w:rsid w:val="0018511D"/>
    <w:rsid w:val="00185D28"/>
    <w:rsid w:val="00186C27"/>
    <w:rsid w:val="001906AC"/>
    <w:rsid w:val="001A44AC"/>
    <w:rsid w:val="001A645E"/>
    <w:rsid w:val="001B4A4C"/>
    <w:rsid w:val="001D0589"/>
    <w:rsid w:val="001D3A69"/>
    <w:rsid w:val="001D4F2F"/>
    <w:rsid w:val="001E1D27"/>
    <w:rsid w:val="001E3A33"/>
    <w:rsid w:val="001E64E3"/>
    <w:rsid w:val="001E683A"/>
    <w:rsid w:val="0020006B"/>
    <w:rsid w:val="002024C8"/>
    <w:rsid w:val="00202F98"/>
    <w:rsid w:val="00203522"/>
    <w:rsid w:val="00204F1C"/>
    <w:rsid w:val="00206930"/>
    <w:rsid w:val="00207E7F"/>
    <w:rsid w:val="002128AD"/>
    <w:rsid w:val="002143F9"/>
    <w:rsid w:val="00230566"/>
    <w:rsid w:val="002319D6"/>
    <w:rsid w:val="00237200"/>
    <w:rsid w:val="002503D0"/>
    <w:rsid w:val="00250E78"/>
    <w:rsid w:val="00263016"/>
    <w:rsid w:val="00263258"/>
    <w:rsid w:val="00272B58"/>
    <w:rsid w:val="002768A9"/>
    <w:rsid w:val="00283E02"/>
    <w:rsid w:val="002870E2"/>
    <w:rsid w:val="002871D7"/>
    <w:rsid w:val="0029547F"/>
    <w:rsid w:val="002A10C9"/>
    <w:rsid w:val="002A2917"/>
    <w:rsid w:val="002A542D"/>
    <w:rsid w:val="002D0FBB"/>
    <w:rsid w:val="002D2529"/>
    <w:rsid w:val="002D2DAB"/>
    <w:rsid w:val="002E12A9"/>
    <w:rsid w:val="002E1C5E"/>
    <w:rsid w:val="002E7463"/>
    <w:rsid w:val="00302FA2"/>
    <w:rsid w:val="003059BC"/>
    <w:rsid w:val="00307EA7"/>
    <w:rsid w:val="00310517"/>
    <w:rsid w:val="0031346D"/>
    <w:rsid w:val="003207CB"/>
    <w:rsid w:val="003211F2"/>
    <w:rsid w:val="0032465D"/>
    <w:rsid w:val="0033542F"/>
    <w:rsid w:val="00343000"/>
    <w:rsid w:val="0035426F"/>
    <w:rsid w:val="00354FD0"/>
    <w:rsid w:val="0035526A"/>
    <w:rsid w:val="003601FA"/>
    <w:rsid w:val="003629ED"/>
    <w:rsid w:val="00363713"/>
    <w:rsid w:val="003666A5"/>
    <w:rsid w:val="00367C3D"/>
    <w:rsid w:val="00373882"/>
    <w:rsid w:val="003860D4"/>
    <w:rsid w:val="00391428"/>
    <w:rsid w:val="0039202C"/>
    <w:rsid w:val="00397347"/>
    <w:rsid w:val="00397CB3"/>
    <w:rsid w:val="003A2854"/>
    <w:rsid w:val="003A30FC"/>
    <w:rsid w:val="003A7266"/>
    <w:rsid w:val="003B31BF"/>
    <w:rsid w:val="003B5737"/>
    <w:rsid w:val="003B6B92"/>
    <w:rsid w:val="003B6EE1"/>
    <w:rsid w:val="003C1B95"/>
    <w:rsid w:val="003C32CD"/>
    <w:rsid w:val="003C3336"/>
    <w:rsid w:val="003D004C"/>
    <w:rsid w:val="003E0351"/>
    <w:rsid w:val="003E094C"/>
    <w:rsid w:val="003E3A0C"/>
    <w:rsid w:val="003E637D"/>
    <w:rsid w:val="003E6B5E"/>
    <w:rsid w:val="003F0490"/>
    <w:rsid w:val="003F450A"/>
    <w:rsid w:val="003F4DBA"/>
    <w:rsid w:val="003F6116"/>
    <w:rsid w:val="003F7429"/>
    <w:rsid w:val="0041321E"/>
    <w:rsid w:val="00417497"/>
    <w:rsid w:val="004208B8"/>
    <w:rsid w:val="00421BA5"/>
    <w:rsid w:val="00422A9C"/>
    <w:rsid w:val="00427F44"/>
    <w:rsid w:val="0043411B"/>
    <w:rsid w:val="00443D3B"/>
    <w:rsid w:val="00444D78"/>
    <w:rsid w:val="00446B33"/>
    <w:rsid w:val="004474BC"/>
    <w:rsid w:val="0044783E"/>
    <w:rsid w:val="00450026"/>
    <w:rsid w:val="00454391"/>
    <w:rsid w:val="0045452D"/>
    <w:rsid w:val="00454787"/>
    <w:rsid w:val="004637B4"/>
    <w:rsid w:val="004704B4"/>
    <w:rsid w:val="00473859"/>
    <w:rsid w:val="00476449"/>
    <w:rsid w:val="004A0735"/>
    <w:rsid w:val="004A1401"/>
    <w:rsid w:val="004A3C2E"/>
    <w:rsid w:val="004A51AC"/>
    <w:rsid w:val="004A6B97"/>
    <w:rsid w:val="004B104C"/>
    <w:rsid w:val="004B5561"/>
    <w:rsid w:val="004B7C64"/>
    <w:rsid w:val="004C1FA8"/>
    <w:rsid w:val="004C7628"/>
    <w:rsid w:val="004D28CB"/>
    <w:rsid w:val="004D4E49"/>
    <w:rsid w:val="004D7311"/>
    <w:rsid w:val="004E7DA0"/>
    <w:rsid w:val="004F553B"/>
    <w:rsid w:val="004F5A75"/>
    <w:rsid w:val="0050197A"/>
    <w:rsid w:val="00515799"/>
    <w:rsid w:val="005201AA"/>
    <w:rsid w:val="005311D8"/>
    <w:rsid w:val="00534D82"/>
    <w:rsid w:val="00535E13"/>
    <w:rsid w:val="00543E8A"/>
    <w:rsid w:val="00544CEC"/>
    <w:rsid w:val="00550599"/>
    <w:rsid w:val="00556ACA"/>
    <w:rsid w:val="005626E9"/>
    <w:rsid w:val="00567D98"/>
    <w:rsid w:val="00584578"/>
    <w:rsid w:val="005850D9"/>
    <w:rsid w:val="0059406E"/>
    <w:rsid w:val="005A2917"/>
    <w:rsid w:val="005A6176"/>
    <w:rsid w:val="005B070E"/>
    <w:rsid w:val="005B23B7"/>
    <w:rsid w:val="005B437A"/>
    <w:rsid w:val="005B760E"/>
    <w:rsid w:val="005C41B4"/>
    <w:rsid w:val="005C69F9"/>
    <w:rsid w:val="005C6B7A"/>
    <w:rsid w:val="005C6CE2"/>
    <w:rsid w:val="005D24B1"/>
    <w:rsid w:val="005E416B"/>
    <w:rsid w:val="005E4DD5"/>
    <w:rsid w:val="005E652E"/>
    <w:rsid w:val="005F2A52"/>
    <w:rsid w:val="006025E1"/>
    <w:rsid w:val="0061599D"/>
    <w:rsid w:val="00616D27"/>
    <w:rsid w:val="006174EB"/>
    <w:rsid w:val="00630FFD"/>
    <w:rsid w:val="006329CC"/>
    <w:rsid w:val="006425A5"/>
    <w:rsid w:val="0064525B"/>
    <w:rsid w:val="00645A8C"/>
    <w:rsid w:val="00656C21"/>
    <w:rsid w:val="00665AB3"/>
    <w:rsid w:val="0066644B"/>
    <w:rsid w:val="00666E79"/>
    <w:rsid w:val="006725BC"/>
    <w:rsid w:val="00675EFB"/>
    <w:rsid w:val="0068021F"/>
    <w:rsid w:val="00682C2A"/>
    <w:rsid w:val="00693A90"/>
    <w:rsid w:val="006A049B"/>
    <w:rsid w:val="006A0989"/>
    <w:rsid w:val="006A70E5"/>
    <w:rsid w:val="006B0DDD"/>
    <w:rsid w:val="006B680E"/>
    <w:rsid w:val="006B6A3F"/>
    <w:rsid w:val="006C032C"/>
    <w:rsid w:val="006C7027"/>
    <w:rsid w:val="006D3E51"/>
    <w:rsid w:val="006D5D66"/>
    <w:rsid w:val="006E5B44"/>
    <w:rsid w:val="006E65BC"/>
    <w:rsid w:val="006F2C50"/>
    <w:rsid w:val="006F2F38"/>
    <w:rsid w:val="00700851"/>
    <w:rsid w:val="00705ED8"/>
    <w:rsid w:val="00737734"/>
    <w:rsid w:val="00740B2D"/>
    <w:rsid w:val="00753231"/>
    <w:rsid w:val="00753B6B"/>
    <w:rsid w:val="00756656"/>
    <w:rsid w:val="00762B61"/>
    <w:rsid w:val="00763973"/>
    <w:rsid w:val="00771F5B"/>
    <w:rsid w:val="00772184"/>
    <w:rsid w:val="00772800"/>
    <w:rsid w:val="00787D10"/>
    <w:rsid w:val="00791318"/>
    <w:rsid w:val="007C39E7"/>
    <w:rsid w:val="007C5DF7"/>
    <w:rsid w:val="007C6883"/>
    <w:rsid w:val="007D010D"/>
    <w:rsid w:val="007D03E1"/>
    <w:rsid w:val="007D0FA2"/>
    <w:rsid w:val="007F2F2C"/>
    <w:rsid w:val="008006C3"/>
    <w:rsid w:val="00800D1E"/>
    <w:rsid w:val="00802554"/>
    <w:rsid w:val="008035B4"/>
    <w:rsid w:val="00805879"/>
    <w:rsid w:val="0081405E"/>
    <w:rsid w:val="008320AF"/>
    <w:rsid w:val="0083218B"/>
    <w:rsid w:val="008328CB"/>
    <w:rsid w:val="00845D0A"/>
    <w:rsid w:val="00865722"/>
    <w:rsid w:val="0086581F"/>
    <w:rsid w:val="008765EA"/>
    <w:rsid w:val="0089259A"/>
    <w:rsid w:val="008A1F6A"/>
    <w:rsid w:val="008A7175"/>
    <w:rsid w:val="008B1E7C"/>
    <w:rsid w:val="008D7BA0"/>
    <w:rsid w:val="008E44C4"/>
    <w:rsid w:val="008F11B9"/>
    <w:rsid w:val="00900A61"/>
    <w:rsid w:val="0090459D"/>
    <w:rsid w:val="00913C01"/>
    <w:rsid w:val="00923B43"/>
    <w:rsid w:val="00950F28"/>
    <w:rsid w:val="00962462"/>
    <w:rsid w:val="00962E22"/>
    <w:rsid w:val="00963AF2"/>
    <w:rsid w:val="009653DE"/>
    <w:rsid w:val="00965E76"/>
    <w:rsid w:val="00967F89"/>
    <w:rsid w:val="0097306D"/>
    <w:rsid w:val="00974904"/>
    <w:rsid w:val="00975850"/>
    <w:rsid w:val="009768E5"/>
    <w:rsid w:val="00977A99"/>
    <w:rsid w:val="00982041"/>
    <w:rsid w:val="00990749"/>
    <w:rsid w:val="00996A6E"/>
    <w:rsid w:val="009A0D33"/>
    <w:rsid w:val="009A1912"/>
    <w:rsid w:val="009A2A02"/>
    <w:rsid w:val="009A431F"/>
    <w:rsid w:val="009B2C35"/>
    <w:rsid w:val="009D004C"/>
    <w:rsid w:val="009D6A0B"/>
    <w:rsid w:val="009E0577"/>
    <w:rsid w:val="009F0DCD"/>
    <w:rsid w:val="009F5F76"/>
    <w:rsid w:val="00A0672E"/>
    <w:rsid w:val="00A06F84"/>
    <w:rsid w:val="00A25D99"/>
    <w:rsid w:val="00A3073F"/>
    <w:rsid w:val="00A32A0D"/>
    <w:rsid w:val="00A508E6"/>
    <w:rsid w:val="00A51E26"/>
    <w:rsid w:val="00A56B6F"/>
    <w:rsid w:val="00A65351"/>
    <w:rsid w:val="00A66D59"/>
    <w:rsid w:val="00A806AE"/>
    <w:rsid w:val="00A821C5"/>
    <w:rsid w:val="00A84557"/>
    <w:rsid w:val="00A85B7E"/>
    <w:rsid w:val="00A93979"/>
    <w:rsid w:val="00A96A57"/>
    <w:rsid w:val="00AB54BB"/>
    <w:rsid w:val="00AB626B"/>
    <w:rsid w:val="00AB7D73"/>
    <w:rsid w:val="00AC3DE2"/>
    <w:rsid w:val="00AC46FD"/>
    <w:rsid w:val="00AD6A15"/>
    <w:rsid w:val="00AE18DF"/>
    <w:rsid w:val="00AE6F84"/>
    <w:rsid w:val="00AE7FD7"/>
    <w:rsid w:val="00AF3A32"/>
    <w:rsid w:val="00AF6006"/>
    <w:rsid w:val="00AF7E01"/>
    <w:rsid w:val="00B012A0"/>
    <w:rsid w:val="00B10075"/>
    <w:rsid w:val="00B125B5"/>
    <w:rsid w:val="00B15D5B"/>
    <w:rsid w:val="00B26B8D"/>
    <w:rsid w:val="00B330CB"/>
    <w:rsid w:val="00B63F1C"/>
    <w:rsid w:val="00B7503C"/>
    <w:rsid w:val="00B80771"/>
    <w:rsid w:val="00B84086"/>
    <w:rsid w:val="00B84F07"/>
    <w:rsid w:val="00B86332"/>
    <w:rsid w:val="00B91840"/>
    <w:rsid w:val="00B96C47"/>
    <w:rsid w:val="00BA1B93"/>
    <w:rsid w:val="00BB0BE7"/>
    <w:rsid w:val="00BB6BBF"/>
    <w:rsid w:val="00BE311D"/>
    <w:rsid w:val="00BE3FBD"/>
    <w:rsid w:val="00BE6774"/>
    <w:rsid w:val="00BF052B"/>
    <w:rsid w:val="00BF09AF"/>
    <w:rsid w:val="00BF6DB9"/>
    <w:rsid w:val="00BF71FB"/>
    <w:rsid w:val="00C025EE"/>
    <w:rsid w:val="00C02818"/>
    <w:rsid w:val="00C051DA"/>
    <w:rsid w:val="00C2094B"/>
    <w:rsid w:val="00C23295"/>
    <w:rsid w:val="00C45C4F"/>
    <w:rsid w:val="00C74128"/>
    <w:rsid w:val="00C75FBE"/>
    <w:rsid w:val="00C80479"/>
    <w:rsid w:val="00C9066E"/>
    <w:rsid w:val="00C90BF5"/>
    <w:rsid w:val="00C90DC8"/>
    <w:rsid w:val="00C919AF"/>
    <w:rsid w:val="00C95690"/>
    <w:rsid w:val="00C96101"/>
    <w:rsid w:val="00CB1BA5"/>
    <w:rsid w:val="00CB2F2E"/>
    <w:rsid w:val="00CB66B1"/>
    <w:rsid w:val="00CD3650"/>
    <w:rsid w:val="00CD7C53"/>
    <w:rsid w:val="00CD7C6D"/>
    <w:rsid w:val="00CE238B"/>
    <w:rsid w:val="00CE5643"/>
    <w:rsid w:val="00D013B5"/>
    <w:rsid w:val="00D06706"/>
    <w:rsid w:val="00D11D10"/>
    <w:rsid w:val="00D147D1"/>
    <w:rsid w:val="00D15F6E"/>
    <w:rsid w:val="00D17B23"/>
    <w:rsid w:val="00D25970"/>
    <w:rsid w:val="00D27164"/>
    <w:rsid w:val="00D33E97"/>
    <w:rsid w:val="00D3749C"/>
    <w:rsid w:val="00D37A92"/>
    <w:rsid w:val="00D45868"/>
    <w:rsid w:val="00D512F3"/>
    <w:rsid w:val="00D633D5"/>
    <w:rsid w:val="00D71A98"/>
    <w:rsid w:val="00D72B5A"/>
    <w:rsid w:val="00D72C84"/>
    <w:rsid w:val="00D747A3"/>
    <w:rsid w:val="00D75E77"/>
    <w:rsid w:val="00D80FED"/>
    <w:rsid w:val="00D8326D"/>
    <w:rsid w:val="00D94844"/>
    <w:rsid w:val="00D955D8"/>
    <w:rsid w:val="00DA59DE"/>
    <w:rsid w:val="00DB4208"/>
    <w:rsid w:val="00DC7C92"/>
    <w:rsid w:val="00DD4C18"/>
    <w:rsid w:val="00DE0178"/>
    <w:rsid w:val="00DE4EF8"/>
    <w:rsid w:val="00DF543B"/>
    <w:rsid w:val="00E02F44"/>
    <w:rsid w:val="00E0514C"/>
    <w:rsid w:val="00E0610A"/>
    <w:rsid w:val="00E32D43"/>
    <w:rsid w:val="00E409FA"/>
    <w:rsid w:val="00E41D1F"/>
    <w:rsid w:val="00E4649E"/>
    <w:rsid w:val="00E47322"/>
    <w:rsid w:val="00E551C0"/>
    <w:rsid w:val="00E6647C"/>
    <w:rsid w:val="00E72A3A"/>
    <w:rsid w:val="00E73C74"/>
    <w:rsid w:val="00E76DD2"/>
    <w:rsid w:val="00E83980"/>
    <w:rsid w:val="00E83E83"/>
    <w:rsid w:val="00E84D34"/>
    <w:rsid w:val="00E8553E"/>
    <w:rsid w:val="00E921DC"/>
    <w:rsid w:val="00E96376"/>
    <w:rsid w:val="00EA6490"/>
    <w:rsid w:val="00EB45D1"/>
    <w:rsid w:val="00EB7D1B"/>
    <w:rsid w:val="00EC1114"/>
    <w:rsid w:val="00EC738E"/>
    <w:rsid w:val="00ED186A"/>
    <w:rsid w:val="00ED50D4"/>
    <w:rsid w:val="00EF2A5D"/>
    <w:rsid w:val="00EF2AEC"/>
    <w:rsid w:val="00EF76C2"/>
    <w:rsid w:val="00F01F2B"/>
    <w:rsid w:val="00F02C68"/>
    <w:rsid w:val="00F03BAA"/>
    <w:rsid w:val="00F04DAA"/>
    <w:rsid w:val="00F05484"/>
    <w:rsid w:val="00F125C8"/>
    <w:rsid w:val="00F13052"/>
    <w:rsid w:val="00F142D8"/>
    <w:rsid w:val="00F2050A"/>
    <w:rsid w:val="00F206F4"/>
    <w:rsid w:val="00F44A0A"/>
    <w:rsid w:val="00F47863"/>
    <w:rsid w:val="00F629B2"/>
    <w:rsid w:val="00F7183C"/>
    <w:rsid w:val="00F745D0"/>
    <w:rsid w:val="00F77FDA"/>
    <w:rsid w:val="00F803DC"/>
    <w:rsid w:val="00F83BC8"/>
    <w:rsid w:val="00F86D02"/>
    <w:rsid w:val="00F911E1"/>
    <w:rsid w:val="00FA0F44"/>
    <w:rsid w:val="00FB1273"/>
    <w:rsid w:val="00FC2A02"/>
    <w:rsid w:val="00FC3FB0"/>
    <w:rsid w:val="00FD2820"/>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A0672E"/>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A0672E"/>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A0672E"/>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A0672E"/>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230566"/>
    <w:pPr>
      <w:tabs>
        <w:tab w:val="center" w:pos="4680"/>
        <w:tab w:val="right" w:pos="9360"/>
      </w:tabs>
    </w:pPr>
  </w:style>
  <w:style w:type="character" w:customStyle="1" w:styleId="FooterChar">
    <w:name w:val="Footer Char"/>
    <w:basedOn w:val="DefaultParagraphFont"/>
    <w:link w:val="Footer"/>
    <w:uiPriority w:val="99"/>
    <w:rsid w:val="00230566"/>
    <w:rPr>
      <w:rFonts w:eastAsia="Arial" w:cs="Arial"/>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307EA7"/>
    <w:pPr>
      <w:widowControl/>
      <w:autoSpaceDE/>
      <w:autoSpaceDN/>
      <w:ind w:left="720"/>
    </w:pPr>
    <w:rPr>
      <w:rFonts w:ascii="Calibri" w:eastAsiaTheme="minorHAnsi" w:hAnsi="Calibri" w:cs="Calibri"/>
    </w:rPr>
  </w:style>
  <w:style w:type="paragraph" w:customStyle="1" w:styleId="Default">
    <w:name w:val="Default"/>
    <w:rsid w:val="00307EA7"/>
    <w:pPr>
      <w:widowControl/>
      <w:adjustRightInd w:val="0"/>
    </w:pPr>
    <w:rPr>
      <w:rFonts w:ascii="Arial" w:hAnsi="Arial" w:cs="Arial"/>
      <w:color w:val="000000"/>
      <w:sz w:val="24"/>
      <w:szCs w:val="24"/>
    </w:rPr>
  </w:style>
  <w:style w:type="paragraph" w:customStyle="1" w:styleId="Pa4">
    <w:name w:val="Pa4"/>
    <w:basedOn w:val="Default"/>
    <w:next w:val="Default"/>
    <w:uiPriority w:val="99"/>
    <w:rsid w:val="00307EA7"/>
    <w:pPr>
      <w:spacing w:line="171" w:lineRule="atLeast"/>
    </w:pPr>
    <w:rPr>
      <w:rFonts w:ascii="Open Sans Light" w:hAnsi="Open Sans Light"/>
      <w:color w:val="auto"/>
    </w:r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307EA7"/>
    <w:rPr>
      <w:rFonts w:ascii="Calibri" w:hAnsi="Calibri" w:cs="Calibri"/>
    </w:rPr>
  </w:style>
  <w:style w:type="paragraph" w:customStyle="1" w:styleId="SpecificsDate">
    <w:name w:val="Specifics: Date"/>
    <w:basedOn w:val="Normal"/>
    <w:rsid w:val="00176B0A"/>
    <w:pPr>
      <w:widowControl/>
      <w:autoSpaceDE/>
      <w:autoSpaceDN/>
      <w:spacing w:before="40" w:after="240"/>
    </w:pPr>
    <w:rPr>
      <w:rFonts w:ascii="Arial" w:eastAsiaTheme="minorHAnsi" w:hAnsi="Arial"/>
      <w:color w:val="00599C"/>
      <w:sz w:val="24"/>
      <w:szCs w:val="24"/>
    </w:rPr>
  </w:style>
  <w:style w:type="character" w:styleId="UnresolvedMention">
    <w:name w:val="Unresolved Mention"/>
    <w:basedOn w:val="DefaultParagraphFont"/>
    <w:uiPriority w:val="99"/>
    <w:semiHidden/>
    <w:unhideWhenUsed/>
    <w:rsid w:val="004F5A75"/>
    <w:rPr>
      <w:color w:val="605E5C"/>
      <w:shd w:val="clear" w:color="auto" w:fill="E1DFDD"/>
    </w:rPr>
  </w:style>
  <w:style w:type="paragraph" w:customStyle="1" w:styleId="NewsReleaseBodyText">
    <w:name w:val="News Release Body Text"/>
    <w:basedOn w:val="Normal"/>
    <w:rsid w:val="000E1B48"/>
    <w:pPr>
      <w:widowControl/>
      <w:autoSpaceDE/>
      <w:autoSpaceDN/>
      <w:spacing w:before="270" w:after="270"/>
      <w:ind w:left="720" w:right="396"/>
    </w:pPr>
    <w:rPr>
      <w:rFonts w:ascii="Arial" w:eastAsia="Times New Roman" w:hAnsi="Arial" w:cs="Times New Roman"/>
      <w:sz w:val="24"/>
      <w:szCs w:val="24"/>
    </w:rPr>
  </w:style>
  <w:style w:type="paragraph" w:customStyle="1" w:styleId="Subheading">
    <w:name w:val="Subheading"/>
    <w:basedOn w:val="Normal"/>
    <w:locked/>
    <w:rsid w:val="00BF052B"/>
    <w:pPr>
      <w:widowControl/>
      <w:autoSpaceDE/>
      <w:autoSpaceDN/>
      <w:spacing w:before="240" w:after="120"/>
    </w:pPr>
    <w:rPr>
      <w:rFonts w:ascii="Arial" w:eastAsia="MS Mincho" w:hAnsi="Arial" w:cs="Times New Roman"/>
      <w:noProof/>
      <w:color w:val="00599C"/>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28766775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02577510">
      <w:bodyDiv w:val="1"/>
      <w:marLeft w:val="0"/>
      <w:marRight w:val="0"/>
      <w:marTop w:val="0"/>
      <w:marBottom w:val="0"/>
      <w:divBdr>
        <w:top w:val="none" w:sz="0" w:space="0" w:color="auto"/>
        <w:left w:val="none" w:sz="0" w:space="0" w:color="auto"/>
        <w:bottom w:val="none" w:sz="0" w:space="0" w:color="auto"/>
        <w:right w:val="none" w:sz="0" w:space="0" w:color="auto"/>
      </w:divBdr>
    </w:div>
    <w:div w:id="802771037">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es/filing/e-file-options" TargetMode="External"/><Relationship Id="rId13" Type="http://schemas.openxmlformats.org/officeDocument/2006/relationships/hyperlink" Target="https://www.irs.gov/es/refunds" TargetMode="External"/><Relationship Id="rId18" Type="http://schemas.openxmlformats.org/officeDocument/2006/relationships/hyperlink" Target="https://www.irs.gov/es/payments/pay-your-taxes-by-debit-or-credit-card" TargetMode="External"/><Relationship Id="rId26" Type="http://schemas.openxmlformats.org/officeDocument/2006/relationships/hyperlink" Target="https://www.irs.gov/es" TargetMode="External"/><Relationship Id="rId3" Type="http://schemas.openxmlformats.org/officeDocument/2006/relationships/styles" Target="styles.xml"/><Relationship Id="rId21" Type="http://schemas.openxmlformats.org/officeDocument/2006/relationships/hyperlink" Target="https://www.irs.gov/es/payments/view-your-tax-accou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rs.gov/refunds/get-your-refund-faster-tell-irs-to-direct-deposit-your-refund-to-one-two-or-three-accounts" TargetMode="External"/><Relationship Id="rId17" Type="http://schemas.openxmlformats.org/officeDocument/2006/relationships/hyperlink" Target="https://www.irs.gov/es/payments/direct-pay" TargetMode="External"/><Relationship Id="rId25" Type="http://schemas.openxmlformats.org/officeDocument/2006/relationships/hyperlink" Target="https://www.irs.gov/faq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rs.gov/es/payments/pay-taxes-by-electronic-funds-withdrawal" TargetMode="External"/><Relationship Id="rId20" Type="http://schemas.openxmlformats.org/officeDocument/2006/relationships/hyperlink" Target="https://www.irs.gov/es/payments/eftps-the-electronic-federal-tax-payment-system" TargetMode="External"/><Relationship Id="rId29" Type="http://schemas.openxmlformats.org/officeDocument/2006/relationships/hyperlink" Target="https://www.ir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es/newsroom/tax-relief-in-disaster-situations" TargetMode="External"/><Relationship Id="rId24" Type="http://schemas.openxmlformats.org/officeDocument/2006/relationships/hyperlink" Target="https://www.irs.gov/es/help/it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rs.gov/es/payments" TargetMode="External"/><Relationship Id="rId23" Type="http://schemas.openxmlformats.org/officeDocument/2006/relationships/hyperlink" Target="https://www.irs.gov/es/coronavirus/non-filers-enter-payment-info-here" TargetMode="External"/><Relationship Id="rId28" Type="http://schemas.openxmlformats.org/officeDocument/2006/relationships/hyperlink" Target="https://www.irs.gov/ko" TargetMode="External"/><Relationship Id="rId36" Type="http://schemas.openxmlformats.org/officeDocument/2006/relationships/theme" Target="theme/theme1.xml"/><Relationship Id="rId10" Type="http://schemas.openxmlformats.org/officeDocument/2006/relationships/hyperlink" Target="https://www.irs.gov/newsroom/combat-zones" TargetMode="External"/><Relationship Id="rId19" Type="http://schemas.openxmlformats.org/officeDocument/2006/relationships/hyperlink" Target="https://www.irs.gov/es/newsroom/irs2goapp" TargetMode="External"/><Relationship Id="rId31" Type="http://schemas.openxmlformats.org/officeDocument/2006/relationships/hyperlink" Target="https://www.irs.gov/ht" TargetMode="External"/><Relationship Id="rId4" Type="http://schemas.openxmlformats.org/officeDocument/2006/relationships/settings" Target="settings.xml"/><Relationship Id="rId9" Type="http://schemas.openxmlformats.org/officeDocument/2006/relationships/hyperlink" Target="https://www.irs.gov/es/filing/free-file-do-your-federal-taxes-for-free" TargetMode="External"/><Relationship Id="rId14" Type="http://schemas.openxmlformats.org/officeDocument/2006/relationships/hyperlink" Target="https://www.irs.gov/es/newsroom/irs2goapp" TargetMode="External"/><Relationship Id="rId22" Type="http://schemas.openxmlformats.org/officeDocument/2006/relationships/hyperlink" Target="https://www.irs.gov/es/payments" TargetMode="External"/><Relationship Id="rId27" Type="http://schemas.openxmlformats.org/officeDocument/2006/relationships/hyperlink" Target="https://www.irs.gov/zh-hant" TargetMode="External"/><Relationship Id="rId30" Type="http://schemas.openxmlformats.org/officeDocument/2006/relationships/hyperlink" Target="https://www.irs.gov/vi"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F6BD-55E6-4044-8D81-4741697E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1321</Words>
  <Characters>6677</Characters>
  <Application>Microsoft Office Word</Application>
  <DocSecurity>0</DocSecurity>
  <Lines>125</Lines>
  <Paragraphs>58</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2</cp:revision>
  <cp:lastPrinted>2019-06-04T14:48:00Z</cp:lastPrinted>
  <dcterms:created xsi:type="dcterms:W3CDTF">2020-10-07T14:08:00Z</dcterms:created>
  <dcterms:modified xsi:type="dcterms:W3CDTF">2020-10-07T14:08:00Z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